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7DBB" w:rsidRDefault="00ED7083" w:rsidP="00ED7083">
      <w:pPr>
        <w:pStyle w:val="Style2"/>
        <w:rPr>
          <w:rStyle w:val="CharacterStyle1"/>
          <w:rFonts w:ascii="Times New Roman" w:hAnsi="Times New Roman" w:cs="Times New Roman"/>
          <w:i/>
          <w:iCs/>
          <w:w w:val="102"/>
          <w:sz w:val="48"/>
          <w:szCs w:val="48"/>
          <w:lang w:val="id-ID"/>
        </w:rPr>
      </w:pPr>
      <w:r>
        <w:rPr>
          <w:rFonts w:ascii="Times New Roman" w:hAnsi="Times New Roman" w:cs="Times New Roman"/>
          <w:i/>
          <w:iCs/>
          <w:noProof/>
          <w:sz w:val="48"/>
          <w:szCs w:val="48"/>
        </w:rPr>
        <mc:AlternateContent>
          <mc:Choice Requires="wps">
            <w:drawing>
              <wp:anchor distT="0" distB="0" distL="114300" distR="114300" simplePos="0" relativeHeight="251659264" behindDoc="0" locked="0" layoutInCell="1" allowOverlap="1" wp14:anchorId="65176FCF" wp14:editId="4F29564E">
                <wp:simplePos x="0" y="0"/>
                <wp:positionH relativeFrom="column">
                  <wp:posOffset>-114522</wp:posOffset>
                </wp:positionH>
                <wp:positionV relativeFrom="line">
                  <wp:posOffset>81280</wp:posOffset>
                </wp:positionV>
                <wp:extent cx="914400" cy="274955"/>
                <wp:effectExtent l="0" t="0" r="0" b="0"/>
                <wp:wrapNone/>
                <wp:docPr id="5" name="Text Box 5"/>
                <wp:cNvGraphicFramePr/>
                <a:graphic xmlns:a="http://schemas.openxmlformats.org/drawingml/2006/main">
                  <a:graphicData uri="http://schemas.microsoft.com/office/word/2010/wordprocessingShape">
                    <wps:wsp>
                      <wps:cNvSpPr txBox="1"/>
                      <wps:spPr>
                        <a:xfrm>
                          <a:off x="0" y="0"/>
                          <a:ext cx="914400" cy="2749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F7DBB" w:rsidRPr="00ED7083" w:rsidRDefault="00ED7083">
                            <w:pPr>
                              <w:rPr>
                                <w:rFonts w:ascii="Verdana" w:hAnsi="Verdana"/>
                                <w:b/>
                                <w:sz w:val="24"/>
                                <w:lang w:val="id-ID"/>
                              </w:rPr>
                            </w:pPr>
                            <w:r w:rsidRPr="00ED7083">
                              <w:rPr>
                                <w:rFonts w:ascii="Verdana" w:hAnsi="Verdana"/>
                                <w:b/>
                                <w:sz w:val="24"/>
                                <w:lang w:val="id-ID"/>
                              </w:rPr>
                              <w:t>CHAPHTER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5176FCF" id="_x0000_t202" coordsize="21600,21600" o:spt="202" path="m,l,21600r21600,l21600,xe">
                <v:stroke joinstyle="miter"/>
                <v:path gradientshapeok="t" o:connecttype="rect"/>
              </v:shapetype>
              <v:shape id="Text Box 5" o:spid="_x0000_s1026" type="#_x0000_t202" style="position:absolute;left:0;text-align:left;margin-left:-9pt;margin-top:6.4pt;width:1in;height:21.65pt;z-index:251659264;visibility:visible;mso-wrap-style:none;mso-height-percent:0;mso-wrap-distance-left:9pt;mso-wrap-distance-top:0;mso-wrap-distance-right:9pt;mso-wrap-distance-bottom:0;mso-position-horizontal:absolute;mso-position-horizontal-relative:text;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3f2eAIAAF8FAAAOAAAAZHJzL2Uyb0RvYy54bWysVFtP2zAUfp+0/2D5faTtWi4VKepATJMQ&#10;oMHEs+vYNJrjY9mmTffr99lJSsX2wrQX5+Sc79wv5xdtY9hG+VCTLfn4aMSZspKq2j6X/Mfj9adT&#10;zkIUthKGrCr5TgV+sfj44Xzr5mpCazKV8gxGbJhvXcnXMbp5UQS5Vo0IR+SUhVCTb0TEr38uKi+2&#10;sN6YYjIaHRdb8pXzJFUI4F51Qr7I9rVWMt5pHVRkpuSILebX53eV3mJxLubPXrh1LfswxD9E0Yja&#10;wune1JWIgr34+g9TTS09BdLxSFJTkNa1VDkHZDMevcnmYS2cyrmgOMHtyxT+n1l5u7n3rK5KPuPM&#10;igYtelRtZF+oZbNUna0Lc4AeHGCxBRtdHvgBzJR0q32TvkiHQY467/a1TcYkmGfj6XQEiYRocjI9&#10;m2Xrxauy8yF+VdSwRJTco3W5omJzEyICAXSAJF+WrmtjcvuMZduSH3+ejbLCXgINYxNW5UHozaSE&#10;usAzFXdGJYyx35VGIXL8iZFHUF0azzYCwyOkVDbm1LNdoBNKI4j3KPb416jeo9zlMXgmG/fKTW3J&#10;5+zfhF39HELWHR6FPMg7kbFdtX2jV1Tt0GdP3Z4EJ69rdONGhHgvPBYDDcSyxzs82hCqTj3F2Zr8&#10;r7/xEx7zCilnWyxayS0uAWfmm8Uc57HAXuaf6exkAg/+ULI6lNiX5pLQjDGOipOZTPhoBlJ7ap5w&#10;EZbJJ0TCSngueRzIy9gtPy6KVMtlBmETnYg39sHJZDr1Jk3aY/skvOvHMWKOb2lYSDF/M5UdNmla&#10;Wr5E0nUe2VTerqZ92bHFeZL7i5POxOF/Rr3excVvAAAA//8DAFBLAwQUAAYACAAAACEAwdsjIOAA&#10;AAAJAQAADwAAAGRycy9kb3ducmV2LnhtbEyPQUvDQBCF74L/YRnBi7SbBAwlZlNUUES0YivS4zY7&#10;JqHZ2bC7adN/7/Skx3nv8eZ95XKyvTigD50jBek8AYFUO9NRo+Br8zRbgAhRk9G9I1RwwgDL6vKi&#10;1IVxR/rEwzo2gksoFFpBG+NQSBnqFq0OczcgsffjvNWRT99I4/WRy20vsyTJpdUd8YdWD/jYYr1f&#10;j1bBvn29+Uie3x++85eTX21Gt/VvW6Wur6b7OxARp/gXhvN8ng4Vb9q5kUwQvYJZumCWyEbGCOdA&#10;lrOwU3CbpyCrUv4nqH4BAAD//wMAUEsBAi0AFAAGAAgAAAAhALaDOJL+AAAA4QEAABMAAAAAAAAA&#10;AAAAAAAAAAAAAFtDb250ZW50X1R5cGVzXS54bWxQSwECLQAUAAYACAAAACEAOP0h/9YAAACUAQAA&#10;CwAAAAAAAAAAAAAAAAAvAQAAX3JlbHMvLnJlbHNQSwECLQAUAAYACAAAACEAJzt39ngCAABfBQAA&#10;DgAAAAAAAAAAAAAAAAAuAgAAZHJzL2Uyb0RvYy54bWxQSwECLQAUAAYACAAAACEAwdsjIOAAAAAJ&#10;AQAADwAAAAAAAAAAAAAAAADSBAAAZHJzL2Rvd25yZXYueG1sUEsFBgAAAAAEAAQA8wAAAN8FAAAA&#10;AA==&#10;" filled="f" stroked="f" strokeweight=".5pt">
                <v:textbox>
                  <w:txbxContent>
                    <w:p w:rsidR="001F7DBB" w:rsidRPr="00ED7083" w:rsidRDefault="00ED7083">
                      <w:pPr>
                        <w:rPr>
                          <w:rFonts w:ascii="Verdana" w:hAnsi="Verdana"/>
                          <w:b/>
                          <w:sz w:val="24"/>
                          <w:lang w:val="id-ID"/>
                        </w:rPr>
                      </w:pPr>
                      <w:r w:rsidRPr="00ED7083">
                        <w:rPr>
                          <w:rFonts w:ascii="Verdana" w:hAnsi="Verdana"/>
                          <w:b/>
                          <w:sz w:val="24"/>
                          <w:lang w:val="id-ID"/>
                        </w:rPr>
                        <w:t>CHAPHTER</w:t>
                      </w:r>
                    </w:p>
                  </w:txbxContent>
                </v:textbox>
                <w10:wrap anchory="line"/>
              </v:shape>
            </w:pict>
          </mc:Fallback>
        </mc:AlternateContent>
      </w:r>
      <w:r>
        <w:rPr>
          <w:rFonts w:ascii="Times New Roman" w:hAnsi="Times New Roman" w:cs="Times New Roman"/>
          <w:i/>
          <w:iCs/>
          <w:noProof/>
          <w:sz w:val="48"/>
          <w:szCs w:val="48"/>
        </w:rPr>
        <mc:AlternateContent>
          <mc:Choice Requires="wps">
            <w:drawing>
              <wp:anchor distT="0" distB="0" distL="114300" distR="114300" simplePos="0" relativeHeight="251662336" behindDoc="0" locked="0" layoutInCell="1" allowOverlap="1" wp14:anchorId="7F277D0E" wp14:editId="28F58BBB">
                <wp:simplePos x="0" y="0"/>
                <wp:positionH relativeFrom="column">
                  <wp:posOffset>915035</wp:posOffset>
                </wp:positionH>
                <wp:positionV relativeFrom="line">
                  <wp:posOffset>-28667</wp:posOffset>
                </wp:positionV>
                <wp:extent cx="914400" cy="661012"/>
                <wp:effectExtent l="0" t="0" r="3175" b="6350"/>
                <wp:wrapNone/>
                <wp:docPr id="7" name="Text Box 7"/>
                <wp:cNvGraphicFramePr/>
                <a:graphic xmlns:a="http://schemas.openxmlformats.org/drawingml/2006/main">
                  <a:graphicData uri="http://schemas.microsoft.com/office/word/2010/wordprocessingShape">
                    <wps:wsp>
                      <wps:cNvSpPr txBox="1"/>
                      <wps:spPr>
                        <a:xfrm>
                          <a:off x="0" y="0"/>
                          <a:ext cx="914400" cy="661012"/>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D7083" w:rsidRPr="00ED7083" w:rsidRDefault="00ED7083" w:rsidP="00ED7083">
                            <w:pPr>
                              <w:rPr>
                                <w:rFonts w:ascii="Century Gothic" w:hAnsi="Century Gothic"/>
                                <w:b/>
                                <w:sz w:val="28"/>
                                <w:lang w:val="id-ID"/>
                              </w:rPr>
                            </w:pPr>
                            <w:r w:rsidRPr="00ED7083">
                              <w:rPr>
                                <w:rFonts w:ascii="Century Gothic" w:hAnsi="Century Gothic"/>
                                <w:b/>
                                <w:sz w:val="72"/>
                                <w:lang w:val="id-ID"/>
                              </w:rPr>
                              <w:t>14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277D0E" id="Text Box 7" o:spid="_x0000_s1027" type="#_x0000_t202" style="position:absolute;left:0;text-align:left;margin-left:72.05pt;margin-top:-2.25pt;width:1in;height:52.05pt;z-index:251662336;visibility:visible;mso-wrap-style:none;mso-height-percent:0;mso-wrap-distance-left:9pt;mso-wrap-distance-top:0;mso-wrap-distance-right:9pt;mso-wrap-distance-bottom:0;mso-position-horizontal:absolute;mso-position-horizontal-relative:text;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euliAIAAI4FAAAOAAAAZHJzL2Uyb0RvYy54bWysVMFu2zAMvQ/YPwi6r3ayNN2COEXWosOA&#10;oC3WDj0rspQIk0RBUmNnXz9KtpOs66XDLjYlPpIi+cj5ZWs02QkfFNiKjs5KSoTlUCu7qeiPx5sP&#10;nygJkdmaabCionsR6OXi/bt542ZiDFvQtfAEndgwa1xFtzG6WVEEvhWGhTNwwqJSgjcs4tFvitqz&#10;Br0bXYzLclo04GvngYsQ8Pa6U9JF9i+l4PFOyiAi0RXFt8X89fm7Tt9iMWezjWduq3j/DPYPrzBM&#10;WQx6cHXNIiPPXv3lyijuIYCMZxxMAVIqLnIOmM2ofJHNw5Y5kXPB4gR3KFP4f2757e7eE1VX9IIS&#10;ywy26FG0kXyBllyk6jQuzBD04BAWW7zGLg/3AS9T0q30Jv0xHYJ6rPP+UNvkjOPl59FkUqKGo2o6&#10;HZWjcfJSHI2dD/GrAEOSUFGPrcsVZbtViB10gKRYAbSqb5TW+ZDoIq60JzuGjV5v8hPR+R8obUmD&#10;wT+el9mxhWTeedY2uRGZMH24lHiXYJbiXouE0fa7kFiwnOcrsRnnwsYhfkYnlMRQbzHs8cdXvcW4&#10;ywMtcmSw8WBslAWfs88TdixZ/XN4suzw2JuTvJMY23WbmXLo/xrqPdLCQzdWwfEbhc1bsRDvmcc5&#10;wn7jboh3+JEasPjQS5Rswf967T7hkd6opaTBuayoxcVBif5mkfaZRTjG+TA5vxhjBH+qWZ9q7LO5&#10;AuTDCHeQ41lM+KgHUXowT7hAlikmqpjlGLmicRCvYrcrcAFxsVxmEA6uY3FlHxxPrlONEzEf2yfm&#10;Xc/eiLS/hWF+2ewFiTtssrSwfI4gVWZ4qnJX0776OPR5RvoFlbbK6Tmjjmt08RsAAP//AwBQSwME&#10;FAAGAAgAAAAhAG+FNFXgAAAACQEAAA8AAABkcnMvZG93bnJldi54bWxMj8FKw0AQhu+C77CM4K3d&#10;tMSQxmyKFgpSD9JW9LrNTpNgdjZkt0n69o6nevxnPv75Jl9PthUD9r5xpGAxj0Aglc40VCn4PG5n&#10;KQgfNBndOkIFV/SwLu7vcp0ZN9Ieh0OoBJeQz7SCOoQuk9KXNVrt565D4t3Z9VYHjn0lTa9HLret&#10;XEZRIq1uiC/UusNNjeXP4WIVJLvj93W7P79/fYRxV41DbF43b0o9PkwvzyACTuEGw58+q0PBTid3&#10;IeNFyzmOF4wqmMVPIBhYpikPTgpWqwRkkcv/HxS/AAAA//8DAFBLAQItABQABgAIAAAAIQC2gziS&#10;/gAAAOEBAAATAAAAAAAAAAAAAAAAAAAAAABbQ29udGVudF9UeXBlc10ueG1sUEsBAi0AFAAGAAgA&#10;AAAhADj9If/WAAAAlAEAAAsAAAAAAAAAAAAAAAAALwEAAF9yZWxzLy5yZWxzUEsBAi0AFAAGAAgA&#10;AAAhABzh66WIAgAAjgUAAA4AAAAAAAAAAAAAAAAALgIAAGRycy9lMm9Eb2MueG1sUEsBAi0AFAAG&#10;AAgAAAAhAG+FNFXgAAAACQEAAA8AAAAAAAAAAAAAAAAA4gQAAGRycy9kb3ducmV2LnhtbFBLBQYA&#10;AAAABAAEAPMAAADvBQAAAAA=&#10;" fillcolor="white [3212]" stroked="f" strokeweight=".5pt">
                <v:textbox>
                  <w:txbxContent>
                    <w:p w:rsidR="00ED7083" w:rsidRPr="00ED7083" w:rsidRDefault="00ED7083" w:rsidP="00ED7083">
                      <w:pPr>
                        <w:rPr>
                          <w:rFonts w:ascii="Century Gothic" w:hAnsi="Century Gothic"/>
                          <w:b/>
                          <w:sz w:val="28"/>
                          <w:lang w:val="id-ID"/>
                        </w:rPr>
                      </w:pPr>
                      <w:r w:rsidRPr="00ED7083">
                        <w:rPr>
                          <w:rFonts w:ascii="Century Gothic" w:hAnsi="Century Gothic"/>
                          <w:b/>
                          <w:sz w:val="72"/>
                          <w:lang w:val="id-ID"/>
                        </w:rPr>
                        <w:t>14</w:t>
                      </w:r>
                    </w:p>
                  </w:txbxContent>
                </v:textbox>
                <w10:wrap anchory="line"/>
              </v:shape>
            </w:pict>
          </mc:Fallback>
        </mc:AlternateContent>
      </w:r>
      <w:r>
        <w:rPr>
          <w:rFonts w:ascii="Times New Roman" w:hAnsi="Times New Roman" w:cs="Times New Roman"/>
          <w:i/>
          <w:iCs/>
          <w:noProof/>
          <w:sz w:val="48"/>
          <w:szCs w:val="48"/>
        </w:rPr>
        <mc:AlternateContent>
          <mc:Choice Requires="wps">
            <w:drawing>
              <wp:anchor distT="0" distB="0" distL="114300" distR="114300" simplePos="0" relativeHeight="251660288" behindDoc="0" locked="0" layoutInCell="1" allowOverlap="1" wp14:anchorId="4A118BC4" wp14:editId="1E2BA829">
                <wp:simplePos x="0" y="0"/>
                <wp:positionH relativeFrom="column">
                  <wp:posOffset>-12700</wp:posOffset>
                </wp:positionH>
                <wp:positionV relativeFrom="line">
                  <wp:posOffset>360045</wp:posOffset>
                </wp:positionV>
                <wp:extent cx="4846320" cy="0"/>
                <wp:effectExtent l="0" t="0" r="30480" b="19050"/>
                <wp:wrapNone/>
                <wp:docPr id="6" name="Straight Connector 6"/>
                <wp:cNvGraphicFramePr/>
                <a:graphic xmlns:a="http://schemas.openxmlformats.org/drawingml/2006/main">
                  <a:graphicData uri="http://schemas.microsoft.com/office/word/2010/wordprocessingShape">
                    <wps:wsp>
                      <wps:cNvCnPr/>
                      <wps:spPr>
                        <a:xfrm flipV="1">
                          <a:off x="0" y="0"/>
                          <a:ext cx="4846320" cy="0"/>
                        </a:xfrm>
                        <a:prstGeom prst="line">
                          <a:avLst/>
                        </a:prstGeom>
                        <a:ln w="9525">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D72D67" id="Straight Connector 6"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 from="-1pt,28.35pt" to="380.6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O4F3wEAAAoEAAAOAAAAZHJzL2Uyb0RvYy54bWysU01vGyEUvFfqf0Dc67WdxEpXXufgKL1U&#10;rdW0vRMWvKjAQw/qXf/7Plh7HbVVDlEuiI+ZeczwWN8NzrKDwmjAN3wxm3OmvITW+H3Df3x/+HDL&#10;WUzCt8KCVw0/qsjvNu/frftQqyV0YFuFjER8rPvQ8C6lUFdVlJ1yIs4gKE+HGtCJREvcVy2KntSd&#10;rZbz+arqAduAIFWMtHs/HvJN0ddayfRV66gSsw2nu6UyYhmf8lht1qLeowidkadriFfcwgnjqegk&#10;dS+SYL/R/CPljESIoNNMgqtAayNV8UBuFvO/3Dx2IqjihcKJYYopvp2s/HLYITNtw1eceeHoiR4T&#10;CrPvEtuC9xQgIFvlnPoQa4Jv/Q5Pqxh2mE0PGh3T1oSf1AIlBjLGhpLycUpZDYlJ2ry+vV5dLekx&#10;5PmsGiWyVMCYPilwLE8abo3PAYhaHD7HRGUJeobkbetZ3/CPN8ubgopgTftgrM1npYfU1iI7CHr9&#10;NCyyCxJ4hqKV9bSZvY1uyiwdrRrlvylN6dCtr8YCuS8vmu2vs6b1hMwUTdUn0vxl0gmbaar06kRc&#10;vkyc0KUi+DQRnfGA/yNf7OsRf3Y9es22n6A9lrctcVDDlbROnyN39PN1oV++8OYPAAAA//8DAFBL&#10;AwQUAAYACAAAACEA7a+1Od4AAAAIAQAADwAAAGRycy9kb3ducmV2LnhtbEyPwU7DMBBE70j8g7VI&#10;3FqnkZpWaTZVQPRUQG1BPbvxEkfE6yh22/D3GHGA4+ysZt4U69F24kKDbx0jzKYJCOLa6ZYbhPe3&#10;zWQJwgfFWnWOCeGLPKzL25tC5dpdeU+XQ2hEDGGfKwQTQp9L6WtDVvmp64mj9+EGq0KUQyP1oK4x&#10;3HYyTZJMWtVybDCqp0dD9efhbBHGrd2lm21V7eXL7jUcH5ZPZv6MeH83VisQgcbw9ww/+BEdysh0&#10;cmfWXnQIkzROCQjzbAEi+otsloI4/R5kWcj/A8pvAAAA//8DAFBLAQItABQABgAIAAAAIQC2gziS&#10;/gAAAOEBAAATAAAAAAAAAAAAAAAAAAAAAABbQ29udGVudF9UeXBlc10ueG1sUEsBAi0AFAAGAAgA&#10;AAAhADj9If/WAAAAlAEAAAsAAAAAAAAAAAAAAAAALwEAAF9yZWxzLy5yZWxzUEsBAi0AFAAGAAgA&#10;AAAhAMCE7gXfAQAACgQAAA4AAAAAAAAAAAAAAAAALgIAAGRycy9lMm9Eb2MueG1sUEsBAi0AFAAG&#10;AAgAAAAhAO2vtTneAAAACAEAAA8AAAAAAAAAAAAAAAAAOQQAAGRycy9kb3ducmV2LnhtbFBLBQYA&#10;AAAABAAEAPMAAABEBQAAAAA=&#10;" strokecolor="black [3213]">
                <v:stroke joinstyle="miter"/>
                <w10:wrap anchory="line"/>
              </v:line>
            </w:pict>
          </mc:Fallback>
        </mc:AlternateContent>
      </w:r>
    </w:p>
    <w:p w:rsidR="00ED0A5D" w:rsidRPr="001F7DBB" w:rsidRDefault="00832988" w:rsidP="00ED7083">
      <w:pPr>
        <w:pStyle w:val="Style2"/>
        <w:ind w:left="2610"/>
        <w:rPr>
          <w:rStyle w:val="CharacterStyle1"/>
          <w:rFonts w:ascii="Times New Roman" w:hAnsi="Times New Roman" w:cs="Times New Roman"/>
          <w:i/>
          <w:iCs/>
          <w:w w:val="102"/>
          <w:sz w:val="52"/>
          <w:szCs w:val="48"/>
        </w:rPr>
      </w:pPr>
      <w:r w:rsidRPr="001F7DBB">
        <w:rPr>
          <w:rStyle w:val="CharacterStyle1"/>
          <w:rFonts w:ascii="Times New Roman" w:hAnsi="Times New Roman" w:cs="Times New Roman"/>
          <w:i/>
          <w:iCs/>
          <w:w w:val="102"/>
          <w:sz w:val="52"/>
          <w:szCs w:val="48"/>
        </w:rPr>
        <w:t>Mazo Group Case Study:</w:t>
      </w:r>
    </w:p>
    <w:p w:rsidR="00ED0A5D" w:rsidRPr="001F7DBB" w:rsidRDefault="00832988" w:rsidP="00ED7083">
      <w:pPr>
        <w:pStyle w:val="Style2"/>
        <w:ind w:left="2610"/>
        <w:rPr>
          <w:rStyle w:val="CharacterStyle1"/>
          <w:rFonts w:ascii="Times New Roman" w:hAnsi="Times New Roman" w:cs="Times New Roman"/>
          <w:i/>
          <w:iCs/>
          <w:w w:val="102"/>
          <w:sz w:val="52"/>
          <w:szCs w:val="48"/>
        </w:rPr>
      </w:pPr>
      <w:r w:rsidRPr="001F7DBB">
        <w:rPr>
          <w:rStyle w:val="CharacterStyle1"/>
          <w:rFonts w:ascii="Times New Roman" w:hAnsi="Times New Roman" w:cs="Times New Roman"/>
          <w:i/>
          <w:iCs/>
          <w:w w:val="102"/>
          <w:sz w:val="52"/>
          <w:szCs w:val="48"/>
        </w:rPr>
        <w:t>Effects of Changing</w:t>
      </w:r>
    </w:p>
    <w:p w:rsidR="00ED0A5D" w:rsidRPr="001F7DBB" w:rsidRDefault="00832988" w:rsidP="00ED7083">
      <w:pPr>
        <w:pStyle w:val="Style2"/>
        <w:ind w:left="2610"/>
        <w:rPr>
          <w:rStyle w:val="CharacterStyle1"/>
          <w:rFonts w:ascii="Times New Roman" w:hAnsi="Times New Roman" w:cs="Times New Roman"/>
          <w:i/>
          <w:iCs/>
          <w:w w:val="102"/>
          <w:sz w:val="52"/>
          <w:szCs w:val="48"/>
        </w:rPr>
      </w:pPr>
      <w:r w:rsidRPr="001F7DBB">
        <w:rPr>
          <w:rStyle w:val="CharacterStyle1"/>
          <w:rFonts w:ascii="Times New Roman" w:hAnsi="Times New Roman" w:cs="Times New Roman"/>
          <w:i/>
          <w:iCs/>
          <w:w w:val="102"/>
          <w:sz w:val="52"/>
          <w:szCs w:val="48"/>
        </w:rPr>
        <w:t>Regulations and Costs</w:t>
      </w:r>
    </w:p>
    <w:p w:rsidR="00ED0A5D" w:rsidRPr="001F7DBB" w:rsidRDefault="00832988" w:rsidP="00ED7083">
      <w:pPr>
        <w:pStyle w:val="Style2"/>
        <w:ind w:left="2610"/>
        <w:rPr>
          <w:rStyle w:val="CharacterStyle1"/>
          <w:rFonts w:ascii="Times New Roman" w:hAnsi="Times New Roman" w:cs="Times New Roman"/>
          <w:i/>
          <w:iCs/>
          <w:w w:val="102"/>
          <w:sz w:val="52"/>
          <w:szCs w:val="48"/>
        </w:rPr>
      </w:pPr>
      <w:r w:rsidRPr="001F7DBB">
        <w:rPr>
          <w:rStyle w:val="CharacterStyle1"/>
          <w:rFonts w:ascii="Times New Roman" w:hAnsi="Times New Roman" w:cs="Times New Roman"/>
          <w:i/>
          <w:iCs/>
          <w:w w:val="102"/>
          <w:sz w:val="52"/>
          <w:szCs w:val="48"/>
        </w:rPr>
        <w:t>on Networks and</w:t>
      </w:r>
    </w:p>
    <w:p w:rsidR="00ED0A5D" w:rsidRPr="001F7DBB" w:rsidRDefault="00832988" w:rsidP="00ED7083">
      <w:pPr>
        <w:pStyle w:val="Style2"/>
        <w:ind w:left="2610"/>
        <w:rPr>
          <w:rStyle w:val="CharacterStyle1"/>
          <w:rFonts w:ascii="Times New Roman" w:hAnsi="Times New Roman" w:cs="Times New Roman"/>
          <w:i/>
          <w:iCs/>
          <w:w w:val="102"/>
          <w:sz w:val="52"/>
          <w:szCs w:val="48"/>
        </w:rPr>
      </w:pPr>
      <w:r w:rsidRPr="001F7DBB">
        <w:rPr>
          <w:rStyle w:val="CharacterStyle1"/>
          <w:rFonts w:ascii="Times New Roman" w:hAnsi="Times New Roman" w:cs="Times New Roman"/>
          <w:i/>
          <w:iCs/>
          <w:w w:val="102"/>
          <w:sz w:val="52"/>
          <w:szCs w:val="48"/>
        </w:rPr>
        <w:t>Transportation Modes</w:t>
      </w:r>
    </w:p>
    <w:p w:rsidR="00ED0A5D" w:rsidRDefault="00832988" w:rsidP="00ED7083">
      <w:pPr>
        <w:pStyle w:val="Style1"/>
        <w:adjustRightInd/>
        <w:spacing w:before="144"/>
        <w:ind w:left="2610"/>
        <w:jc w:val="both"/>
        <w:rPr>
          <w:i/>
          <w:iCs/>
          <w:sz w:val="22"/>
          <w:szCs w:val="22"/>
        </w:rPr>
      </w:pPr>
      <w:r>
        <w:rPr>
          <w:i/>
          <w:iCs/>
          <w:spacing w:val="4"/>
          <w:sz w:val="22"/>
          <w:szCs w:val="22"/>
        </w:rPr>
        <w:t xml:space="preserve">Two European trends — reducing pollution and fuel costs </w:t>
      </w:r>
      <w:r>
        <w:rPr>
          <w:i/>
          <w:iCs/>
          <w:sz w:val="22"/>
          <w:szCs w:val="22"/>
        </w:rPr>
        <w:t>— lead to the development of intermodal transport and a redesign of networks to reduce costs</w:t>
      </w:r>
    </w:p>
    <w:p w:rsidR="00ED0A5D" w:rsidRDefault="00832988" w:rsidP="00ED7083">
      <w:pPr>
        <w:pStyle w:val="Style1"/>
        <w:adjustRightInd/>
        <w:spacing w:before="504"/>
        <w:ind w:left="2610"/>
        <w:rPr>
          <w:rFonts w:ascii="Tahoma" w:hAnsi="Tahoma" w:cs="Tahoma"/>
        </w:rPr>
      </w:pPr>
      <w:r>
        <w:rPr>
          <w:rFonts w:ascii="Tahoma" w:hAnsi="Tahoma" w:cs="Tahoma"/>
        </w:rPr>
        <w:t>PEDRO GOMEZ-GASQUET, RUBEN DARIO FRANCO, EDUARDO VICENS-SALORT AND ROSA NAVARRO</w:t>
      </w:r>
      <w:r>
        <w:rPr>
          <w:rFonts w:ascii="Tahoma" w:hAnsi="Tahoma" w:cs="Tahoma"/>
        </w:rPr>
        <w:softHyphen/>
        <w:t>VARELA</w:t>
      </w:r>
    </w:p>
    <w:p w:rsidR="00ED0A5D" w:rsidRDefault="00832988" w:rsidP="00ED7083">
      <w:pPr>
        <w:pStyle w:val="Style1"/>
        <w:adjustRightInd/>
        <w:spacing w:before="600" w:after="360" w:line="312" w:lineRule="auto"/>
        <w:rPr>
          <w:rFonts w:ascii="Arial" w:hAnsi="Arial" w:cs="Arial"/>
          <w:sz w:val="28"/>
          <w:szCs w:val="28"/>
        </w:rPr>
      </w:pPr>
      <w:r>
        <w:rPr>
          <w:rFonts w:ascii="Arial" w:hAnsi="Arial" w:cs="Arial"/>
          <w:sz w:val="28"/>
          <w:szCs w:val="28"/>
        </w:rPr>
        <w:t>14.1 Theory</w:t>
      </w:r>
    </w:p>
    <w:p w:rsidR="00ED0A5D" w:rsidRDefault="00832988" w:rsidP="00ED7083">
      <w:pPr>
        <w:pStyle w:val="Style1"/>
        <w:adjustRightInd/>
        <w:spacing w:before="480" w:after="120" w:line="302" w:lineRule="auto"/>
        <w:rPr>
          <w:rFonts w:ascii="Tahoma" w:hAnsi="Tahoma" w:cs="Tahoma"/>
        </w:rPr>
      </w:pPr>
      <w:r>
        <w:rPr>
          <w:rFonts w:ascii="Tahoma" w:hAnsi="Tahoma" w:cs="Tahoma"/>
        </w:rPr>
        <w:t>14.1.1 THE ROLE OF TRANSPORTATION IN SUPPLY CHAIN REQUIREMENTS</w:t>
      </w:r>
    </w:p>
    <w:p w:rsidR="00ED0A5D" w:rsidRPr="00ED7083" w:rsidRDefault="00832988" w:rsidP="00ED7083">
      <w:pPr>
        <w:pStyle w:val="Style1"/>
        <w:adjustRightInd/>
        <w:spacing w:before="252"/>
        <w:jc w:val="both"/>
        <w:rPr>
          <w:sz w:val="24"/>
          <w:szCs w:val="24"/>
        </w:rPr>
      </w:pPr>
      <w:r w:rsidRPr="00ED7083">
        <w:rPr>
          <w:sz w:val="24"/>
          <w:szCs w:val="24"/>
        </w:rPr>
        <w:t>Physical distribution is a branch of the supply chain (Rabinovich and Bailey, 2004). In physical distribution the customer is the final marketing channel destination, and the availability of the product/service is a vital part of each channel participant's marketing effort. It is through the physical distribution process that the time and space of customer service becomes an integral part of marketing, thus it links a marketing channel with its customers (for example manufacturers, wholesalers and retailers).</w:t>
      </w:r>
    </w:p>
    <w:p w:rsidR="00ED0A5D" w:rsidRPr="00ED7083" w:rsidRDefault="00832988" w:rsidP="00ED7083">
      <w:pPr>
        <w:pStyle w:val="Style1"/>
        <w:adjustRightInd/>
        <w:ind w:firstLine="288"/>
        <w:jc w:val="both"/>
        <w:rPr>
          <w:sz w:val="24"/>
          <w:szCs w:val="24"/>
        </w:rPr>
      </w:pPr>
      <w:r w:rsidRPr="00ED7083">
        <w:rPr>
          <w:sz w:val="24"/>
          <w:szCs w:val="24"/>
        </w:rPr>
        <w:t>Transportation as part of physical distribution is one of the most important logistics activities in achieving a competitive advantage, with significant impacts on both customer service and logistics costs. As more and more companies are outsourcing transport services, the selection of the most effective means of transport and the corresponding carriers providing this service has become one of the most fundamental parts of logistics planning (Korpela and Touminen, 1994; Wanke and Zinn, 2004). The main goal of distribution logistics consists of accomplishing the service levels required by the customer (Bowersox et al., 2007).</w:t>
      </w:r>
    </w:p>
    <w:p w:rsidR="00ED0A5D" w:rsidRPr="00ED7083" w:rsidRDefault="00832988" w:rsidP="00ED7083">
      <w:pPr>
        <w:pStyle w:val="Style1"/>
        <w:adjustRightInd/>
        <w:ind w:firstLine="288"/>
        <w:jc w:val="both"/>
        <w:rPr>
          <w:rStyle w:val="CharacterStyle1"/>
          <w:rFonts w:ascii="Times New Roman" w:hAnsi="Times New Roman" w:cs="Times New Roman"/>
          <w:sz w:val="24"/>
          <w:szCs w:val="24"/>
        </w:rPr>
      </w:pPr>
      <w:r w:rsidRPr="00ED7083">
        <w:rPr>
          <w:sz w:val="24"/>
          <w:szCs w:val="24"/>
        </w:rPr>
        <w:t xml:space="preserve">The importance of the logistics function has increased dramatically because many companies competitive priorities have shifted from cost and product quality to delivery and flexibility (Millen et al., 1999; Jahre and Fabbe-Costes, 2005). This is the main reason for outsourcing the distribution process of an organization and is why the concept of </w:t>
      </w:r>
      <w:r w:rsidR="00ED7083">
        <w:rPr>
          <w:sz w:val="24"/>
          <w:szCs w:val="24"/>
        </w:rPr>
        <w:t xml:space="preserve">   </w:t>
      </w:r>
      <w:r w:rsidRPr="00ED7083">
        <w:rPr>
          <w:sz w:val="24"/>
          <w:szCs w:val="24"/>
        </w:rPr>
        <w:t>Third-party Logistics (TPL) makes sense.</w:t>
      </w:r>
      <w:r w:rsidR="00ED7083">
        <w:rPr>
          <w:sz w:val="24"/>
          <w:szCs w:val="24"/>
        </w:rPr>
        <w:t xml:space="preserve"> </w:t>
      </w:r>
      <w:r w:rsidRPr="00ED7083">
        <w:rPr>
          <w:sz w:val="24"/>
          <w:szCs w:val="24"/>
        </w:rPr>
        <w:t xml:space="preserve">TPL is a new approach used to obtain a </w:t>
      </w:r>
      <w:r w:rsidRPr="00ED7083">
        <w:rPr>
          <w:sz w:val="24"/>
          <w:szCs w:val="24"/>
        </w:rPr>
        <w:lastRenderedPageBreak/>
        <w:t>time</w:t>
      </w:r>
      <w:r w:rsidRPr="00ED7083">
        <w:rPr>
          <w:sz w:val="24"/>
          <w:szCs w:val="24"/>
        </w:rPr>
        <w:noBreakHyphen/>
      </w:r>
      <w:r w:rsidRPr="00ED7083">
        <w:rPr>
          <w:rStyle w:val="CharacterStyle1"/>
          <w:rFonts w:ascii="Times New Roman" w:hAnsi="Times New Roman" w:cs="Times New Roman"/>
          <w:sz w:val="24"/>
          <w:szCs w:val="24"/>
        </w:rPr>
        <w:t>based competitive advantage for enterprises outsourcing their distribution service (Yanhui et al., 2006).</w:t>
      </w:r>
    </w:p>
    <w:p w:rsidR="00ED0A5D" w:rsidRPr="00ED7083" w:rsidRDefault="00832988" w:rsidP="00ED7083">
      <w:pPr>
        <w:pStyle w:val="Style1"/>
        <w:adjustRightInd/>
        <w:ind w:firstLine="360"/>
        <w:jc w:val="both"/>
        <w:rPr>
          <w:sz w:val="24"/>
          <w:szCs w:val="24"/>
        </w:rPr>
      </w:pPr>
      <w:r w:rsidRPr="00ED7083">
        <w:rPr>
          <w:sz w:val="24"/>
          <w:szCs w:val="24"/>
        </w:rPr>
        <w:t>In the following sections the major ideas in transportation as a key element in logistics within supply chain management will be introduced, along with an examination of key aspects in the tactical network design of a medium-sized international company in Europe.</w:t>
      </w:r>
    </w:p>
    <w:p w:rsidR="00ED0A5D" w:rsidRPr="00ED7083" w:rsidRDefault="00832988" w:rsidP="00ED7083">
      <w:pPr>
        <w:pStyle w:val="Style8"/>
        <w:spacing w:before="180" w:line="240" w:lineRule="auto"/>
        <w:ind w:lef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14.1.2 EUROPEAN TRANSPORT TRENDS</w:t>
      </w:r>
    </w:p>
    <w:p w:rsidR="00ED0A5D" w:rsidRPr="00ED7083" w:rsidRDefault="00832988" w:rsidP="00ED7083">
      <w:pPr>
        <w:pStyle w:val="Style4"/>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transport framework is currently evolving within Europe for several reasons. Transport accounts for 26 per cent of global CO</w:t>
      </w:r>
      <w:r w:rsidRPr="00ED7083">
        <w:rPr>
          <w:rStyle w:val="CharacterStyle1"/>
          <w:rFonts w:ascii="Times New Roman" w:hAnsi="Times New Roman" w:cs="Times New Roman"/>
          <w:sz w:val="24"/>
          <w:szCs w:val="24"/>
          <w:vertAlign w:val="subscript"/>
        </w:rPr>
        <w:t>2</w:t>
      </w:r>
      <w:r w:rsidRPr="00ED7083">
        <w:rPr>
          <w:rStyle w:val="CharacterStyle1"/>
          <w:rFonts w:ascii="Times New Roman" w:hAnsi="Times New Roman" w:cs="Times New Roman"/>
          <w:sz w:val="24"/>
          <w:szCs w:val="24"/>
        </w:rPr>
        <w:t xml:space="preserve"> emissions and is one of the few industrial sectors where emissions are still growing (Chapman, 2007). Road transportation is expected to increase to 50 per cent in 2010 compared to the volume of transport in 1998. Several European plans and policies have been established to avoid the overload of roads: a further important aspect is making goods transport sustainable from an environmental point of view (Potter, 2007).</w:t>
      </w:r>
    </w:p>
    <w:p w:rsidR="00ED0A5D" w:rsidRPr="00ED7083" w:rsidRDefault="00832988" w:rsidP="00ED7083">
      <w:pPr>
        <w:pStyle w:val="Style1"/>
        <w:adjustRightInd/>
        <w:ind w:firstLine="360"/>
        <w:jc w:val="both"/>
        <w:rPr>
          <w:sz w:val="24"/>
          <w:szCs w:val="24"/>
        </w:rPr>
      </w:pPr>
      <w:r w:rsidRPr="00ED7083">
        <w:rPr>
          <w:sz w:val="24"/>
          <w:szCs w:val="24"/>
        </w:rPr>
        <w:t>The transport white paper (EP, 2006a) presented by the EU provides a number of alternatives to improve sustainability (low level of CO</w:t>
      </w:r>
      <w:r w:rsidRPr="00ED7083">
        <w:rPr>
          <w:sz w:val="24"/>
          <w:szCs w:val="24"/>
          <w:vertAlign w:val="subscript"/>
        </w:rPr>
        <w:t>2</w:t>
      </w:r>
      <w:r w:rsidRPr="00ED7083">
        <w:rPr>
          <w:sz w:val="24"/>
          <w:szCs w:val="24"/>
        </w:rPr>
        <w:t xml:space="preserve"> emissions) in terms of transport modes. These measures are part of an overall transport framework purposed by the EU commission since 1992. European transport policy objectives are based on four major pillars: mobility, protection, innovation and the international dimension.</w:t>
      </w:r>
    </w:p>
    <w:p w:rsidR="00ED0A5D" w:rsidRPr="00344D36" w:rsidRDefault="00832988" w:rsidP="00344D36">
      <w:pPr>
        <w:pStyle w:val="Style8"/>
        <w:spacing w:before="360" w:after="240" w:line="240" w:lineRule="auto"/>
        <w:ind w:left="0"/>
        <w:rPr>
          <w:rStyle w:val="CharacterStyle1"/>
          <w:rFonts w:ascii="Tahoma" w:hAnsi="Tahoma" w:cs="Tahoma"/>
          <w:sz w:val="24"/>
          <w:szCs w:val="24"/>
        </w:rPr>
      </w:pPr>
      <w:r w:rsidRPr="00344D36">
        <w:rPr>
          <w:rStyle w:val="CharacterStyle1"/>
          <w:rFonts w:ascii="Tahoma" w:hAnsi="Tahoma" w:cs="Tahoma"/>
          <w:sz w:val="24"/>
          <w:szCs w:val="24"/>
        </w:rPr>
        <w:t>Mobility</w:t>
      </w:r>
    </w:p>
    <w:p w:rsidR="00ED0A5D" w:rsidRPr="00ED7083" w:rsidRDefault="00832988" w:rsidP="00ED7083">
      <w:pPr>
        <w:pStyle w:val="Style4"/>
        <w:spacing w:before="216"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Europe needs all modes of transportation — road, rail, air and waterborne. However, these must be efficient, well integrated and need to complement each other in order to ensure seamless transport routes and well-integrated transport networks, in full comodality. Despite advances in the internal market in transport in recent years, the railway market is yet to be completed, and a common European sea area is a future target. Infrastructures are the backbone of European transport systems. While the existing networks should be used as efficiently as possible with the help of new technologies, further investments are also needed in new Member States.</w:t>
      </w:r>
    </w:p>
    <w:p w:rsidR="00ED0A5D" w:rsidRPr="00344D36" w:rsidRDefault="00832988" w:rsidP="00344D36">
      <w:pPr>
        <w:pStyle w:val="Style8"/>
        <w:spacing w:before="360" w:after="240" w:line="240" w:lineRule="auto"/>
        <w:ind w:left="0"/>
        <w:rPr>
          <w:rStyle w:val="CharacterStyle1"/>
          <w:rFonts w:ascii="Tahoma" w:hAnsi="Tahoma" w:cs="Tahoma"/>
          <w:sz w:val="24"/>
          <w:szCs w:val="24"/>
        </w:rPr>
      </w:pPr>
      <w:r w:rsidRPr="00344D36">
        <w:rPr>
          <w:rStyle w:val="CharacterStyle1"/>
          <w:rFonts w:ascii="Tahoma" w:hAnsi="Tahoma" w:cs="Tahoma"/>
          <w:sz w:val="24"/>
          <w:szCs w:val="24"/>
        </w:rPr>
        <w:t>Protection</w:t>
      </w:r>
    </w:p>
    <w:p w:rsidR="00ED0A5D" w:rsidRPr="00ED7083" w:rsidRDefault="00832988" w:rsidP="00ED7083">
      <w:pPr>
        <w:pStyle w:val="Style4"/>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Environmental concerns have not diminished and further measures are needed, notably in urban areas. Energy efficiency, alternative fuels and new technologies that improve the efficiency of all transport systems all contribute to European energy security. The integration of international environmental commitments (United Nations, 1997); CO2 emission, air quality, noise pollution and land all require attention. The European Union considered Kyoto Protocol and, consequently, created the European Environment Agency (http://ec.europa.eu/environment/air/transport/sustainable.htm) that defined the EU strategy (SDS, 2006). Although good results in road safety measures have been encouraging in many countries, it is clear that the European target to halve road fatalities demands further measures, and safety continues to be a priority. Where user rights are concerned, the Community has already ensured that air passengers receive compensation due to denied boarding or delays. However, passenger rights should now be implemented</w:t>
      </w:r>
    </w:p>
    <w:p w:rsidR="00ED0A5D" w:rsidRDefault="00344D36" w:rsidP="00ED7083">
      <w:pPr>
        <w:pStyle w:val="Style4"/>
        <w:spacing w:before="36" w:line="240" w:lineRule="auto"/>
        <w:ind w:right="0"/>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in all transport modes, notably for people with reduced mobility. Transport policy should also promote quality employment and continue to improve working conditions in the sector.</w:t>
      </w:r>
    </w:p>
    <w:p w:rsidR="00344D36" w:rsidRPr="00ED7083" w:rsidRDefault="00344D36" w:rsidP="00ED7083">
      <w:pPr>
        <w:pStyle w:val="Style4"/>
        <w:spacing w:before="36" w:line="240" w:lineRule="auto"/>
        <w:ind w:right="0"/>
        <w:rPr>
          <w:rStyle w:val="CharacterStyle1"/>
          <w:rFonts w:ascii="Times New Roman" w:hAnsi="Times New Roman" w:cs="Times New Roman"/>
          <w:sz w:val="24"/>
          <w:szCs w:val="24"/>
        </w:rPr>
      </w:pPr>
    </w:p>
    <w:p w:rsidR="00ED0A5D" w:rsidRPr="00ED7083" w:rsidRDefault="00832988" w:rsidP="00ED7083">
      <w:pPr>
        <w:pStyle w:val="Style1"/>
        <w:numPr>
          <w:ilvl w:val="0"/>
          <w:numId w:val="1"/>
        </w:numPr>
        <w:tabs>
          <w:tab w:val="clear" w:pos="288"/>
          <w:tab w:val="num" w:pos="360"/>
        </w:tabs>
        <w:adjustRightInd/>
        <w:spacing w:before="216"/>
        <w:jc w:val="both"/>
        <w:rPr>
          <w:sz w:val="24"/>
          <w:szCs w:val="24"/>
        </w:rPr>
      </w:pPr>
      <w:r w:rsidRPr="00ED7083">
        <w:rPr>
          <w:i/>
          <w:iCs/>
          <w:sz w:val="24"/>
          <w:szCs w:val="24"/>
        </w:rPr>
        <w:t xml:space="preserve">Innovation. </w:t>
      </w:r>
      <w:r w:rsidRPr="00ED7083">
        <w:rPr>
          <w:sz w:val="24"/>
          <w:szCs w:val="24"/>
        </w:rPr>
        <w:t>Europe is a world leader and an important exporter of transport technologies and systems. The development of new, energy-efficient and innovative solutions will help maintain this lead. New technologies will also help tackle pressing issues such as congestion, reduced emissions and improved transport efficiency and logistics throughout the supply chain. The ultimate goal is to ensure efficient mobility without the negative side effects.</w:t>
      </w:r>
    </w:p>
    <w:p w:rsidR="00ED0A5D" w:rsidRPr="00ED7083" w:rsidRDefault="00832988" w:rsidP="00ED7083">
      <w:pPr>
        <w:pStyle w:val="Style1"/>
        <w:numPr>
          <w:ilvl w:val="0"/>
          <w:numId w:val="1"/>
        </w:numPr>
        <w:tabs>
          <w:tab w:val="clear" w:pos="288"/>
          <w:tab w:val="num" w:pos="360"/>
        </w:tabs>
        <w:adjustRightInd/>
        <w:jc w:val="both"/>
        <w:rPr>
          <w:sz w:val="24"/>
          <w:szCs w:val="24"/>
        </w:rPr>
      </w:pPr>
      <w:r w:rsidRPr="00ED7083">
        <w:rPr>
          <w:i/>
          <w:iCs/>
          <w:sz w:val="24"/>
          <w:szCs w:val="24"/>
        </w:rPr>
        <w:t xml:space="preserve">Internationalization. </w:t>
      </w:r>
      <w:r w:rsidRPr="00ED7083">
        <w:rPr>
          <w:sz w:val="24"/>
          <w:szCs w:val="24"/>
        </w:rPr>
        <w:t>The transport sector is inherently international. The European Union is a strong player in the field and should therefore make its presence felt with one single voice: as in other policy areas, Member States will have greater weight in cooperation mechanisms and bilateral relationships with the main trade partners if they act in unison.</w:t>
      </w:r>
    </w:p>
    <w:p w:rsidR="00ED0A5D" w:rsidRPr="00ED7083" w:rsidRDefault="00832988" w:rsidP="00ED7083">
      <w:pPr>
        <w:pStyle w:val="Style1"/>
        <w:adjustRightInd/>
        <w:spacing w:before="252"/>
        <w:ind w:firstLine="360"/>
        <w:rPr>
          <w:sz w:val="24"/>
          <w:szCs w:val="24"/>
        </w:rPr>
      </w:pPr>
      <w:r w:rsidRPr="00ED7083">
        <w:rPr>
          <w:sz w:val="24"/>
          <w:szCs w:val="24"/>
        </w:rPr>
        <w:t>Some of the current results obtained through the application of these policies have been:</w:t>
      </w:r>
    </w:p>
    <w:p w:rsidR="00ED0A5D" w:rsidRPr="00ED7083" w:rsidRDefault="00832988" w:rsidP="00ED7083">
      <w:pPr>
        <w:pStyle w:val="Style1"/>
        <w:numPr>
          <w:ilvl w:val="0"/>
          <w:numId w:val="2"/>
        </w:numPr>
        <w:tabs>
          <w:tab w:val="clear" w:pos="360"/>
          <w:tab w:val="num" w:pos="432"/>
        </w:tabs>
        <w:adjustRightInd/>
        <w:spacing w:before="216"/>
        <w:rPr>
          <w:sz w:val="24"/>
          <w:szCs w:val="24"/>
        </w:rPr>
      </w:pPr>
      <w:r w:rsidRPr="00ED7083">
        <w:rPr>
          <w:sz w:val="24"/>
          <w:szCs w:val="24"/>
        </w:rPr>
        <w:t>The renewal of the intermodal plan, Marco Polo (MP, 2003), with the aim of providing better facilities and possibilities to this flexible mode of transport,</w:t>
      </w:r>
    </w:p>
    <w:p w:rsidR="00ED0A5D" w:rsidRPr="00ED7083" w:rsidRDefault="00832988" w:rsidP="00ED7083">
      <w:pPr>
        <w:pStyle w:val="Style1"/>
        <w:numPr>
          <w:ilvl w:val="0"/>
          <w:numId w:val="2"/>
        </w:numPr>
        <w:tabs>
          <w:tab w:val="clear" w:pos="360"/>
          <w:tab w:val="num" w:pos="432"/>
        </w:tabs>
        <w:adjustRightInd/>
        <w:rPr>
          <w:sz w:val="24"/>
          <w:szCs w:val="24"/>
        </w:rPr>
      </w:pPr>
      <w:r w:rsidRPr="00ED7083">
        <w:rPr>
          <w:sz w:val="24"/>
          <w:szCs w:val="24"/>
        </w:rPr>
        <w:t>The creation of 'Short Sea Shipping (SSS)' (SSS, 1999) in order to enhance freight delivery using a cost-effective and fast mode.</w:t>
      </w:r>
    </w:p>
    <w:p w:rsidR="00ED0A5D" w:rsidRPr="00ED7083" w:rsidRDefault="00832988" w:rsidP="00ED7083">
      <w:pPr>
        <w:pStyle w:val="Style4"/>
        <w:spacing w:line="240" w:lineRule="auto"/>
        <w:ind w:right="0" w:firstLine="36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 future constraint for road transport was pointed out in 2007 by the French Prime Minister, Nicolas Sarkozy (BBC, 2007). He explained that a specific tax for merchandise delivered by road through France was to be established and that alternative transport modes and intermodal transport for delivering merchandise within Europe should be considered.</w:t>
      </w:r>
    </w:p>
    <w:p w:rsidR="00ED0A5D" w:rsidRPr="00ED7083" w:rsidRDefault="00832988" w:rsidP="00ED7083">
      <w:pPr>
        <w:pStyle w:val="Style4"/>
        <w:spacing w:before="0" w:line="240" w:lineRule="auto"/>
        <w:ind w:right="0" w:firstLine="36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Global production of oil and gas is approaching its maximum (peak oil) and the world is now finding one new barrel of oil for every four it consumes (Robert et al., 2007). Consequently, a need for energy efficiencies and feasible strategies for transition to renewable fuels (biofuel, ethanol, biogas, electricity, hydrogen and so on) will affect all energy sectors in the near future. Transport accounts for 31 per cent of energy use in the EU. Because of the rapid growth and dominant use of fossil fuels, transport is often characterised as the most unmanageable energy sector, difficult to include in emission trading programmes. Implementing the biofuels in the freight transport sector is crucial to achieving sustainable CO</w:t>
      </w:r>
      <w:r w:rsidRPr="00ED7083">
        <w:rPr>
          <w:rStyle w:val="CharacterStyle1"/>
          <w:rFonts w:ascii="Times New Roman" w:hAnsi="Times New Roman" w:cs="Times New Roman"/>
          <w:sz w:val="24"/>
          <w:szCs w:val="24"/>
          <w:vertAlign w:val="subscript"/>
        </w:rPr>
        <w:t>2</w:t>
      </w:r>
      <w:r w:rsidRPr="00ED7083">
        <w:rPr>
          <w:rStyle w:val="CharacterStyle1"/>
          <w:rFonts w:ascii="Times New Roman" w:hAnsi="Times New Roman" w:cs="Times New Roman"/>
          <w:sz w:val="24"/>
          <w:szCs w:val="24"/>
        </w:rPr>
        <w:t xml:space="preserve"> emission levels.</w:t>
      </w:r>
    </w:p>
    <w:p w:rsidR="00ED0A5D" w:rsidRPr="00344D36" w:rsidRDefault="00832988" w:rsidP="00344D36">
      <w:pPr>
        <w:pStyle w:val="Style1"/>
        <w:adjustRightInd/>
        <w:spacing w:before="360" w:after="240"/>
        <w:rPr>
          <w:rFonts w:ascii="Tahoma" w:hAnsi="Tahoma" w:cs="Tahoma"/>
          <w:sz w:val="24"/>
          <w:szCs w:val="24"/>
        </w:rPr>
      </w:pPr>
      <w:r w:rsidRPr="00344D36">
        <w:rPr>
          <w:rFonts w:ascii="Tahoma" w:hAnsi="Tahoma" w:cs="Tahoma"/>
          <w:sz w:val="24"/>
          <w:szCs w:val="24"/>
        </w:rPr>
        <w:t>14.1.3 RELEVANT ASPECTS IN TACTICAL NETWORK DESIGN FOR FREIGHT TRANSPORTATION</w:t>
      </w:r>
    </w:p>
    <w:p w:rsidR="00ED0A5D" w:rsidRPr="00ED7083" w:rsidRDefault="00832988" w:rsidP="00ED7083">
      <w:pPr>
        <w:pStyle w:val="Style4"/>
        <w:spacing w:before="324"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According to current trends transport enterprises must provide high-quality services (goods arrive in perfect condition and on time) and flexibility at a reasonable cost. To achieve this these enterprises have to design highly efficient networks and be aligned to European trends.</w:t>
      </w:r>
    </w:p>
    <w:p w:rsidR="00ED0A5D" w:rsidRPr="00ED7083" w:rsidRDefault="00344D36" w:rsidP="008C50A4">
      <w:pPr>
        <w:pStyle w:val="Style3"/>
        <w:spacing w:before="36" w:line="240" w:lineRule="auto"/>
        <w:ind w:left="0" w:right="0"/>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 xml:space="preserve">In transportation network design problems can occur both at strategic, tactical and operational level. At the </w:t>
      </w:r>
      <w:r w:rsidR="00832988" w:rsidRPr="00ED7083">
        <w:rPr>
          <w:rStyle w:val="CharacterStyle1"/>
          <w:rFonts w:ascii="Times New Roman" w:hAnsi="Times New Roman" w:cs="Times New Roman"/>
          <w:i/>
          <w:iCs/>
          <w:sz w:val="24"/>
          <w:szCs w:val="24"/>
        </w:rPr>
        <w:t xml:space="preserve">strategic level </w:t>
      </w:r>
      <w:r w:rsidR="00832988" w:rsidRPr="00ED7083">
        <w:rPr>
          <w:rStyle w:val="CharacterStyle1"/>
          <w:rFonts w:ascii="Times New Roman" w:hAnsi="Times New Roman" w:cs="Times New Roman"/>
          <w:sz w:val="24"/>
          <w:szCs w:val="24"/>
        </w:rPr>
        <w:t xml:space="preserve">(long term) there can be problems involving the design of the underlying physical network (where should facilities be located?, what resources should be acquired? (for example vehicles), what type of services should be offered?). At the </w:t>
      </w:r>
      <w:r w:rsidR="00832988" w:rsidRPr="00ED7083">
        <w:rPr>
          <w:rStyle w:val="CharacterStyle1"/>
          <w:rFonts w:ascii="Times New Roman" w:hAnsi="Times New Roman" w:cs="Times New Roman"/>
          <w:i/>
          <w:iCs/>
          <w:sz w:val="24"/>
          <w:szCs w:val="24"/>
        </w:rPr>
        <w:t xml:space="preserve">tactical level </w:t>
      </w:r>
      <w:r w:rsidR="00832988" w:rsidRPr="00ED7083">
        <w:rPr>
          <w:rStyle w:val="CharacterStyle1"/>
          <w:rFonts w:ascii="Times New Roman" w:hAnsi="Times New Roman" w:cs="Times New Roman"/>
          <w:sz w:val="24"/>
          <w:szCs w:val="24"/>
        </w:rPr>
        <w:t xml:space="preserve">(medium term) the objective is to find an efficient and rational allocation of existing resources (which routes to service?, the capacity and frequency of each route?, the positioning of empty vehicles?). At the </w:t>
      </w:r>
      <w:r w:rsidR="00832988" w:rsidRPr="00ED7083">
        <w:rPr>
          <w:rStyle w:val="CharacterStyle1"/>
          <w:rFonts w:ascii="Times New Roman" w:hAnsi="Times New Roman" w:cs="Times New Roman"/>
          <w:i/>
          <w:iCs/>
          <w:sz w:val="24"/>
          <w:szCs w:val="24"/>
        </w:rPr>
        <w:t xml:space="preserve">operational level </w:t>
      </w:r>
      <w:r w:rsidR="00832988" w:rsidRPr="00ED7083">
        <w:rPr>
          <w:rStyle w:val="CharacterStyle1"/>
          <w:rFonts w:ascii="Times New Roman" w:hAnsi="Times New Roman" w:cs="Times New Roman"/>
          <w:sz w:val="24"/>
          <w:szCs w:val="24"/>
        </w:rPr>
        <w:t>(short term) decisions on scheduling of services, maintenance activities, crews, routing and dispatching of vehicles and crews are important.</w:t>
      </w:r>
    </w:p>
    <w:p w:rsidR="00ED0A5D" w:rsidRPr="00ED7083" w:rsidRDefault="00832988" w:rsidP="008C50A4">
      <w:pPr>
        <w:pStyle w:val="Style3"/>
        <w:spacing w:line="240" w:lineRule="auto"/>
        <w:ind w:left="0"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Companies must take into account relevant aspects in tactical design (see Figure 14.1). In this case study some of the most relevant will be analysed: economic principles, the influence of modes of transport (infrastructures), the IT solutions required, types of goods, and observance of the law.</w:t>
      </w:r>
    </w:p>
    <w:p w:rsidR="00ED0A5D" w:rsidRPr="00ED7083" w:rsidRDefault="00832988" w:rsidP="008C50A4">
      <w:pPr>
        <w:pStyle w:val="Style3"/>
        <w:spacing w:line="240" w:lineRule="auto"/>
        <w:ind w:left="0"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Two general principles influence transport efficiency (Bowersox et al., 2007): economies of scale and economies of distance. Both principles underline the fact that cost reduction is connected with the quantity of the load and the distance travelled during each trip. Carriers should combine these principles with management of the associated risk.</w:t>
      </w:r>
    </w:p>
    <w:p w:rsidR="00ED0A5D" w:rsidRDefault="00832988" w:rsidP="008C50A4">
      <w:pPr>
        <w:pStyle w:val="Style3"/>
        <w:spacing w:before="36" w:after="72" w:line="240" w:lineRule="auto"/>
        <w:ind w:left="0"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Currently there are multiple options in carrying out a transportation service between two points. Carriers should combine these options with the objective of improving the service and reducing the cost while being aware that each option has an associated risk. For example, road transportation carries the risk of not complying with the delivery date established and increasing the cost of the service due to traffic jams, inclement weather and so on (Husdal, 2005).</w:t>
      </w:r>
    </w:p>
    <w:p w:rsidR="008C50A4" w:rsidRPr="00ED7083" w:rsidRDefault="008C50A4" w:rsidP="008C50A4">
      <w:pPr>
        <w:pStyle w:val="Style3"/>
        <w:spacing w:before="36" w:after="72" w:line="240" w:lineRule="auto"/>
        <w:ind w:left="0" w:right="0"/>
        <w:rPr>
          <w:rStyle w:val="CharacterStyle1"/>
          <w:rFonts w:ascii="Times New Roman" w:hAnsi="Times New Roman" w:cs="Times New Roman"/>
          <w:sz w:val="24"/>
          <w:szCs w:val="24"/>
        </w:rPr>
      </w:pPr>
    </w:p>
    <w:p w:rsidR="00ED0A5D" w:rsidRPr="00ED7083" w:rsidRDefault="00654088" w:rsidP="00ED7083">
      <w:pPr>
        <w:adjustRightInd/>
        <w:rPr>
          <w:sz w:val="24"/>
          <w:szCs w:val="24"/>
        </w:rPr>
      </w:pPr>
      <w:r w:rsidRPr="00ED7083">
        <w:rPr>
          <w:noProof/>
          <w:sz w:val="24"/>
          <w:szCs w:val="24"/>
        </w:rPr>
        <w:drawing>
          <wp:inline distT="0" distB="0" distL="0" distR="0">
            <wp:extent cx="5170516" cy="3802089"/>
            <wp:effectExtent l="0" t="0" r="0" b="8255"/>
            <wp:docPr id="1" name="Picture 1" descr="_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Pic1"/>
                    <pic:cNvPicPr>
                      <a:picLocks noChangeAspect="1" noChangeArrowheads="1"/>
                    </pic:cNvPicPr>
                  </pic:nvPicPr>
                  <pic:blipFill rotWithShape="1">
                    <a:blip r:embed="rId7">
                      <a:extLst>
                        <a:ext uri="{28A0092B-C50C-407E-A947-70E740481C1C}">
                          <a14:useLocalDpi xmlns:a14="http://schemas.microsoft.com/office/drawing/2010/main" val="0"/>
                        </a:ext>
                      </a:extLst>
                    </a:blip>
                    <a:srcRect l="5651" b="3322"/>
                    <a:stretch/>
                  </pic:blipFill>
                  <pic:spPr bwMode="auto">
                    <a:xfrm>
                      <a:off x="0" y="0"/>
                      <a:ext cx="5172008" cy="3803186"/>
                    </a:xfrm>
                    <a:prstGeom prst="rect">
                      <a:avLst/>
                    </a:prstGeom>
                    <a:noFill/>
                    <a:ln>
                      <a:noFill/>
                    </a:ln>
                    <a:extLst>
                      <a:ext uri="{53640926-AAD7-44D8-BBD7-CCE9431645EC}">
                        <a14:shadowObscured xmlns:a14="http://schemas.microsoft.com/office/drawing/2010/main"/>
                      </a:ext>
                    </a:extLst>
                  </pic:spPr>
                </pic:pic>
              </a:graphicData>
            </a:graphic>
          </wp:inline>
        </w:drawing>
      </w:r>
    </w:p>
    <w:p w:rsidR="00ED0A5D" w:rsidRPr="00ED7083" w:rsidRDefault="00344D36" w:rsidP="00ED7083">
      <w:pPr>
        <w:pStyle w:val="Style3"/>
        <w:spacing w:before="36" w:line="240" w:lineRule="auto"/>
        <w:ind w:left="216" w:right="0" w:firstLine="288"/>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Each transportation mode has some keys factors that should be evaluated in the decision-making process. These include capacity, cost, service, security, speed and inter-modality capacity.</w:t>
      </w:r>
    </w:p>
    <w:p w:rsidR="00ED0A5D" w:rsidRPr="00ED7083" w:rsidRDefault="00832988" w:rsidP="00ED7083">
      <w:pPr>
        <w:pStyle w:val="Style1"/>
        <w:adjustRightInd/>
        <w:spacing w:after="288"/>
        <w:ind w:left="216" w:firstLine="288"/>
        <w:rPr>
          <w:sz w:val="24"/>
          <w:szCs w:val="24"/>
        </w:rPr>
      </w:pPr>
      <w:r w:rsidRPr="00ED7083">
        <w:rPr>
          <w:sz w:val="24"/>
          <w:szCs w:val="24"/>
        </w:rPr>
        <w:t>There are four main transport modes: road, rail, aviation and ship (Izquierdo, 1994). We describe the main characteristics of each in Table 14.1.</w:t>
      </w:r>
    </w:p>
    <w:p w:rsidR="008C50A4" w:rsidRPr="008C50A4" w:rsidRDefault="008C50A4">
      <w:pPr>
        <w:rPr>
          <w:rFonts w:ascii="Tahoma" w:hAnsi="Tahoma" w:cs="Tahoma"/>
          <w:b/>
          <w:bCs/>
          <w:sz w:val="24"/>
          <w:szCs w:val="24"/>
        </w:rPr>
      </w:pPr>
      <w:r w:rsidRPr="008C50A4">
        <w:rPr>
          <w:rFonts w:ascii="Tahoma" w:hAnsi="Tahoma" w:cs="Tahoma"/>
          <w:b/>
          <w:bCs/>
          <w:sz w:val="24"/>
          <w:szCs w:val="24"/>
        </w:rPr>
        <w:t>Table 14.1</w:t>
      </w:r>
      <w:r w:rsidRPr="008C50A4">
        <w:rPr>
          <w:rFonts w:ascii="Tahoma" w:hAnsi="Tahoma" w:cs="Tahoma"/>
          <w:b/>
          <w:bCs/>
          <w:sz w:val="24"/>
          <w:szCs w:val="24"/>
        </w:rPr>
        <w:tab/>
        <w:t>Transport mode  characteristics</w:t>
      </w:r>
    </w:p>
    <w:p w:rsidR="008C50A4" w:rsidRDefault="008C50A4"/>
    <w:tbl>
      <w:tblPr>
        <w:tblStyle w:val="PlainTable2"/>
        <w:tblW w:w="8275" w:type="dxa"/>
        <w:tblLayout w:type="fixed"/>
        <w:tblLook w:val="0000" w:firstRow="0" w:lastRow="0" w:firstColumn="0" w:lastColumn="0" w:noHBand="0" w:noVBand="0"/>
      </w:tblPr>
      <w:tblGrid>
        <w:gridCol w:w="1795"/>
        <w:gridCol w:w="1530"/>
        <w:gridCol w:w="1710"/>
        <w:gridCol w:w="1440"/>
        <w:gridCol w:w="1800"/>
      </w:tblGrid>
      <w:tr w:rsidR="00ED0A5D" w:rsidRPr="008C50A4" w:rsidTr="008C50A4">
        <w:trPr>
          <w:cnfStyle w:val="000000100000" w:firstRow="0" w:lastRow="0" w:firstColumn="0" w:lastColumn="0" w:oddVBand="0" w:evenVBand="0" w:oddHBand="1" w:evenHBand="0" w:firstRowFirstColumn="0" w:firstRowLastColumn="0" w:lastRowFirstColumn="0" w:lastRowLastColumn="0"/>
          <w:trHeight w:val="144"/>
        </w:trPr>
        <w:tc>
          <w:tcPr>
            <w:cnfStyle w:val="000010000000" w:firstRow="0" w:lastRow="0" w:firstColumn="0" w:lastColumn="0" w:oddVBand="1"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rsidR="00ED0A5D" w:rsidRPr="008C50A4" w:rsidRDefault="00832988" w:rsidP="00ED7083">
            <w:pPr>
              <w:pStyle w:val="Style1"/>
              <w:adjustRightInd/>
              <w:jc w:val="center"/>
              <w:rPr>
                <w:rFonts w:ascii="Tahoma" w:hAnsi="Tahoma" w:cs="Tahoma"/>
                <w:b/>
                <w:bCs/>
                <w:sz w:val="22"/>
                <w:szCs w:val="24"/>
              </w:rPr>
            </w:pPr>
            <w:r w:rsidRPr="008C50A4">
              <w:rPr>
                <w:rFonts w:ascii="Tahoma" w:hAnsi="Tahoma" w:cs="Tahoma"/>
                <w:b/>
                <w:bCs/>
                <w:sz w:val="22"/>
                <w:szCs w:val="24"/>
              </w:rPr>
              <w:t>Factor</w:t>
            </w:r>
          </w:p>
        </w:tc>
        <w:tc>
          <w:tcPr>
            <w:cnfStyle w:val="000001000000" w:firstRow="0" w:lastRow="0" w:firstColumn="0" w:lastColumn="0" w:oddVBand="0" w:evenVBand="1" w:oddHBand="0" w:evenHBand="0" w:firstRowFirstColumn="0" w:firstRowLastColumn="0" w:lastRowFirstColumn="0" w:lastRowLastColumn="0"/>
            <w:tcW w:w="1530"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rsidR="00ED0A5D" w:rsidRPr="008C50A4" w:rsidRDefault="00832988" w:rsidP="00ED7083">
            <w:pPr>
              <w:pStyle w:val="Style1"/>
              <w:adjustRightInd/>
              <w:jc w:val="center"/>
              <w:rPr>
                <w:rFonts w:ascii="Tahoma" w:hAnsi="Tahoma" w:cs="Tahoma"/>
                <w:b/>
                <w:bCs/>
                <w:sz w:val="22"/>
                <w:szCs w:val="24"/>
              </w:rPr>
            </w:pPr>
            <w:r w:rsidRPr="008C50A4">
              <w:rPr>
                <w:rFonts w:ascii="Tahoma" w:hAnsi="Tahoma" w:cs="Tahoma"/>
                <w:b/>
                <w:bCs/>
                <w:sz w:val="22"/>
                <w:szCs w:val="24"/>
              </w:rPr>
              <w:t>Road</w:t>
            </w:r>
          </w:p>
        </w:tc>
        <w:tc>
          <w:tcPr>
            <w:cnfStyle w:val="000010000000" w:firstRow="0" w:lastRow="0" w:firstColumn="0" w:lastColumn="0" w:oddVBand="1" w:evenVBand="0" w:oddHBand="0" w:evenHBand="0" w:firstRowFirstColumn="0" w:firstRowLastColumn="0" w:lastRowFirstColumn="0" w:lastRowLastColumn="0"/>
            <w:tcW w:w="1710"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rsidR="00ED0A5D" w:rsidRPr="008C50A4" w:rsidRDefault="00832988" w:rsidP="00ED7083">
            <w:pPr>
              <w:pStyle w:val="Style1"/>
              <w:adjustRightInd/>
              <w:jc w:val="center"/>
              <w:rPr>
                <w:rFonts w:ascii="Tahoma" w:hAnsi="Tahoma" w:cs="Tahoma"/>
                <w:b/>
                <w:bCs/>
                <w:sz w:val="22"/>
                <w:szCs w:val="24"/>
              </w:rPr>
            </w:pPr>
            <w:r w:rsidRPr="008C50A4">
              <w:rPr>
                <w:rFonts w:ascii="Tahoma" w:hAnsi="Tahoma" w:cs="Tahoma"/>
                <w:b/>
                <w:bCs/>
                <w:sz w:val="22"/>
                <w:szCs w:val="24"/>
              </w:rPr>
              <w:t>Rail</w:t>
            </w:r>
          </w:p>
        </w:tc>
        <w:tc>
          <w:tcPr>
            <w:cnfStyle w:val="000001000000" w:firstRow="0" w:lastRow="0" w:firstColumn="0" w:lastColumn="0" w:oddVBand="0" w:evenVBand="1" w:oddHBand="0" w:evenHBand="0" w:firstRowFirstColumn="0" w:firstRowLastColumn="0" w:lastRowFirstColumn="0" w:lastRowLastColumn="0"/>
            <w:tcW w:w="1440"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rsidR="00ED0A5D" w:rsidRPr="008C50A4" w:rsidRDefault="00832988" w:rsidP="00ED7083">
            <w:pPr>
              <w:pStyle w:val="Style1"/>
              <w:adjustRightInd/>
              <w:jc w:val="center"/>
              <w:rPr>
                <w:rFonts w:ascii="Tahoma" w:hAnsi="Tahoma" w:cs="Tahoma"/>
                <w:b/>
                <w:bCs/>
                <w:sz w:val="22"/>
                <w:szCs w:val="24"/>
              </w:rPr>
            </w:pPr>
            <w:r w:rsidRPr="008C50A4">
              <w:rPr>
                <w:rFonts w:ascii="Tahoma" w:hAnsi="Tahoma" w:cs="Tahoma"/>
                <w:b/>
                <w:bCs/>
                <w:sz w:val="22"/>
                <w:szCs w:val="24"/>
              </w:rPr>
              <w:t>Aviation</w:t>
            </w:r>
          </w:p>
        </w:tc>
        <w:tc>
          <w:tcPr>
            <w:cnfStyle w:val="000010000000" w:firstRow="0" w:lastRow="0" w:firstColumn="0" w:lastColumn="0" w:oddVBand="1" w:evenVBand="0" w:oddHBand="0" w:evenHBand="0" w:firstRowFirstColumn="0" w:firstRowLastColumn="0" w:lastRowFirstColumn="0" w:lastRowLastColumn="0"/>
            <w:tcW w:w="1800"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rsidR="00ED0A5D" w:rsidRPr="008C50A4" w:rsidRDefault="00832988" w:rsidP="00ED7083">
            <w:pPr>
              <w:pStyle w:val="Style1"/>
              <w:adjustRightInd/>
              <w:jc w:val="center"/>
              <w:rPr>
                <w:rFonts w:ascii="Tahoma" w:hAnsi="Tahoma" w:cs="Tahoma"/>
                <w:b/>
                <w:bCs/>
                <w:sz w:val="22"/>
                <w:szCs w:val="24"/>
              </w:rPr>
            </w:pPr>
            <w:r w:rsidRPr="008C50A4">
              <w:rPr>
                <w:rFonts w:ascii="Tahoma" w:hAnsi="Tahoma" w:cs="Tahoma"/>
                <w:b/>
                <w:bCs/>
                <w:sz w:val="22"/>
                <w:szCs w:val="24"/>
              </w:rPr>
              <w:t>Ship</w:t>
            </w:r>
          </w:p>
        </w:tc>
      </w:tr>
      <w:tr w:rsidR="00ED0A5D" w:rsidRPr="008C50A4" w:rsidTr="008C50A4">
        <w:trPr>
          <w:trHeight w:val="144"/>
        </w:trPr>
        <w:tc>
          <w:tcPr>
            <w:cnfStyle w:val="000010000000" w:firstRow="0" w:lastRow="0" w:firstColumn="0" w:lastColumn="0" w:oddVBand="1"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Cost</w:t>
            </w:r>
          </w:p>
        </w:tc>
        <w:tc>
          <w:tcPr>
            <w:cnfStyle w:val="000001000000" w:firstRow="0" w:lastRow="0" w:firstColumn="0" w:lastColumn="0" w:oddVBand="0" w:evenVBand="1" w:oddHBand="0" w:evenHBand="0" w:firstRowFirstColumn="0" w:firstRowLastColumn="0" w:lastRowFirstColumn="0" w:lastRowLastColumn="0"/>
            <w:tcW w:w="153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Medium</w:t>
            </w:r>
          </w:p>
        </w:tc>
        <w:tc>
          <w:tcPr>
            <w:cnfStyle w:val="000010000000" w:firstRow="0" w:lastRow="0" w:firstColumn="0" w:lastColumn="0" w:oddVBand="1" w:evenVBand="0" w:oddHBand="0" w:evenHBand="0" w:firstRowFirstColumn="0" w:firstRowLastColumn="0" w:lastRowFirstColumn="0" w:lastRowLastColumn="0"/>
            <w:tcW w:w="171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Low/medium</w:t>
            </w:r>
          </w:p>
        </w:tc>
        <w:tc>
          <w:tcPr>
            <w:cnfStyle w:val="000001000000" w:firstRow="0" w:lastRow="0" w:firstColumn="0" w:lastColumn="0" w:oddVBand="0" w:evenVBand="1" w:oddHBand="0" w:evenHBand="0" w:firstRowFirstColumn="0" w:firstRowLastColumn="0" w:lastRowFirstColumn="0" w:lastRowLastColumn="0"/>
            <w:tcW w:w="144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High</w:t>
            </w:r>
          </w:p>
        </w:tc>
        <w:tc>
          <w:tcPr>
            <w:cnfStyle w:val="000010000000" w:firstRow="0" w:lastRow="0" w:firstColumn="0" w:lastColumn="0" w:oddVBand="1" w:evenVBand="0" w:oddHBand="0" w:evenHBand="0" w:firstRowFirstColumn="0" w:firstRowLastColumn="0" w:lastRowFirstColumn="0" w:lastRowLastColumn="0"/>
            <w:tcW w:w="180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Low</w:t>
            </w:r>
          </w:p>
        </w:tc>
      </w:tr>
      <w:tr w:rsidR="00ED0A5D" w:rsidRPr="008C50A4" w:rsidTr="008C50A4">
        <w:trPr>
          <w:cnfStyle w:val="000000100000" w:firstRow="0" w:lastRow="0" w:firstColumn="0" w:lastColumn="0" w:oddVBand="0" w:evenVBand="0" w:oddHBand="1" w:evenHBand="0" w:firstRowFirstColumn="0" w:firstRowLastColumn="0" w:lastRowFirstColumn="0" w:lastRowLastColumn="0"/>
          <w:trHeight w:val="144"/>
        </w:trPr>
        <w:tc>
          <w:tcPr>
            <w:cnfStyle w:val="000010000000" w:firstRow="0" w:lastRow="0" w:firstColumn="0" w:lastColumn="0" w:oddVBand="1"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Speed (Km/h)</w:t>
            </w:r>
          </w:p>
        </w:tc>
        <w:tc>
          <w:tcPr>
            <w:cnfStyle w:val="000001000000" w:firstRow="0" w:lastRow="0" w:firstColumn="0" w:lastColumn="0" w:oddVBand="0" w:evenVBand="1" w:oddHBand="0" w:evenHBand="0" w:firstRowFirstColumn="0" w:firstRowLastColumn="0" w:lastRowFirstColumn="0" w:lastRowLastColumn="0"/>
            <w:tcW w:w="15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b/>
                <w:bCs/>
                <w:sz w:val="22"/>
                <w:szCs w:val="24"/>
              </w:rPr>
            </w:pPr>
            <w:r w:rsidRPr="008C50A4">
              <w:rPr>
                <w:rFonts w:ascii="Tahoma" w:hAnsi="Tahoma" w:cs="Tahoma"/>
                <w:b/>
                <w:bCs/>
                <w:sz w:val="22"/>
                <w:szCs w:val="24"/>
              </w:rPr>
              <w:t>0-96</w:t>
            </w:r>
          </w:p>
        </w:tc>
        <w:tc>
          <w:tcPr>
            <w:cnfStyle w:val="000010000000" w:firstRow="0" w:lastRow="0" w:firstColumn="0" w:lastColumn="0" w:oddVBand="1" w:evenVBand="0" w:oddHBand="0" w:evenHBand="0" w:firstRowFirstColumn="0" w:firstRowLastColumn="0" w:lastRowFirstColumn="0" w:lastRowLastColumn="0"/>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b/>
                <w:bCs/>
                <w:sz w:val="22"/>
                <w:szCs w:val="24"/>
              </w:rPr>
            </w:pPr>
            <w:r w:rsidRPr="008C50A4">
              <w:rPr>
                <w:rFonts w:ascii="Tahoma" w:hAnsi="Tahoma" w:cs="Tahoma"/>
                <w:b/>
                <w:bCs/>
                <w:sz w:val="22"/>
                <w:szCs w:val="24"/>
              </w:rPr>
              <w:t>0-80</w:t>
            </w:r>
          </w:p>
        </w:tc>
        <w:tc>
          <w:tcPr>
            <w:cnfStyle w:val="000001000000" w:firstRow="0" w:lastRow="0" w:firstColumn="0" w:lastColumn="0" w:oddVBand="0" w:evenVBand="1" w:oddHBand="0" w:evenHBand="0" w:firstRowFirstColumn="0" w:firstRowLastColumn="0" w:lastRowFirstColumn="0" w:lastRowLastColumn="0"/>
            <w:tcW w:w="14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b/>
                <w:bCs/>
                <w:sz w:val="22"/>
                <w:szCs w:val="24"/>
              </w:rPr>
            </w:pPr>
            <w:r w:rsidRPr="008C50A4">
              <w:rPr>
                <w:rFonts w:ascii="Tahoma" w:hAnsi="Tahoma" w:cs="Tahoma"/>
                <w:b/>
                <w:bCs/>
                <w:sz w:val="22"/>
                <w:szCs w:val="24"/>
              </w:rPr>
              <w:t>0-900</w:t>
            </w:r>
          </w:p>
        </w:tc>
        <w:tc>
          <w:tcPr>
            <w:cnfStyle w:val="000010000000" w:firstRow="0" w:lastRow="0" w:firstColumn="0" w:lastColumn="0" w:oddVBand="1" w:evenVBand="0" w:oddHBand="0" w:evenHBand="0" w:firstRowFirstColumn="0" w:firstRowLastColumn="0" w:lastRowFirstColumn="0" w:lastRowLastColumn="0"/>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0-32</w:t>
            </w:r>
          </w:p>
        </w:tc>
      </w:tr>
      <w:tr w:rsidR="00ED0A5D" w:rsidRPr="008C50A4" w:rsidTr="008C50A4">
        <w:trPr>
          <w:trHeight w:val="144"/>
        </w:trPr>
        <w:tc>
          <w:tcPr>
            <w:cnfStyle w:val="000010000000" w:firstRow="0" w:lastRow="0" w:firstColumn="0" w:lastColumn="0" w:oddVBand="1"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Frequency</w:t>
            </w:r>
          </w:p>
        </w:tc>
        <w:tc>
          <w:tcPr>
            <w:cnfStyle w:val="000001000000" w:firstRow="0" w:lastRow="0" w:firstColumn="0" w:lastColumn="0" w:oddVBand="0" w:evenVBand="1" w:oddHBand="0" w:evenHBand="0" w:firstRowFirstColumn="0" w:firstRowLastColumn="0" w:lastRowFirstColumn="0" w:lastRowLastColumn="0"/>
            <w:tcW w:w="153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Very good</w:t>
            </w:r>
          </w:p>
        </w:tc>
        <w:tc>
          <w:tcPr>
            <w:cnfStyle w:val="000010000000" w:firstRow="0" w:lastRow="0" w:firstColumn="0" w:lastColumn="0" w:oddVBand="1" w:evenVBand="0" w:oddHBand="0" w:evenHBand="0" w:firstRowFirstColumn="0" w:firstRowLastColumn="0" w:lastRowFirstColumn="0" w:lastRowLastColumn="0"/>
            <w:tcW w:w="171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Medium</w:t>
            </w:r>
          </w:p>
        </w:tc>
        <w:tc>
          <w:tcPr>
            <w:cnfStyle w:val="000001000000" w:firstRow="0" w:lastRow="0" w:firstColumn="0" w:lastColumn="0" w:oddVBand="0" w:evenVBand="1" w:oddHBand="0" w:evenHBand="0" w:firstRowFirstColumn="0" w:firstRowLastColumn="0" w:lastRowFirstColumn="0" w:lastRowLastColumn="0"/>
            <w:tcW w:w="144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Good</w:t>
            </w:r>
          </w:p>
        </w:tc>
        <w:tc>
          <w:tcPr>
            <w:cnfStyle w:val="000010000000" w:firstRow="0" w:lastRow="0" w:firstColumn="0" w:lastColumn="0" w:oddVBand="1" w:evenVBand="0" w:oddHBand="0" w:evenHBand="0" w:firstRowFirstColumn="0" w:firstRowLastColumn="0" w:lastRowFirstColumn="0" w:lastRowLastColumn="0"/>
            <w:tcW w:w="180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Limited</w:t>
            </w:r>
          </w:p>
        </w:tc>
      </w:tr>
      <w:tr w:rsidR="00ED0A5D" w:rsidRPr="008C50A4" w:rsidTr="008C50A4">
        <w:trPr>
          <w:cnfStyle w:val="000000100000" w:firstRow="0" w:lastRow="0" w:firstColumn="0" w:lastColumn="0" w:oddVBand="0" w:evenVBand="0" w:oddHBand="1" w:evenHBand="0" w:firstRowFirstColumn="0" w:firstRowLastColumn="0" w:lastRowFirstColumn="0" w:lastRowLastColumn="0"/>
          <w:trHeight w:val="144"/>
        </w:trPr>
        <w:tc>
          <w:tcPr>
            <w:cnfStyle w:val="000010000000" w:firstRow="0" w:lastRow="0" w:firstColumn="0" w:lastColumn="0" w:oddVBand="1"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Accessibility</w:t>
            </w:r>
          </w:p>
        </w:tc>
        <w:tc>
          <w:tcPr>
            <w:cnfStyle w:val="000001000000" w:firstRow="0" w:lastRow="0" w:firstColumn="0" w:lastColumn="0" w:oddVBand="0" w:evenVBand="1" w:oddHBand="0" w:evenHBand="0" w:firstRowFirstColumn="0" w:firstRowLastColumn="0" w:lastRowFirstColumn="0" w:lastRowLastColumn="0"/>
            <w:tcW w:w="15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Wide</w:t>
            </w:r>
          </w:p>
        </w:tc>
        <w:tc>
          <w:tcPr>
            <w:cnfStyle w:val="000010000000" w:firstRow="0" w:lastRow="0" w:firstColumn="0" w:lastColumn="0" w:oddVBand="1" w:evenVBand="0" w:oddHBand="0" w:evenHBand="0" w:firstRowFirstColumn="0" w:firstRowLastColumn="0" w:lastRowFirstColumn="0" w:lastRowLastColumn="0"/>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Limited</w:t>
            </w:r>
          </w:p>
        </w:tc>
        <w:tc>
          <w:tcPr>
            <w:cnfStyle w:val="000001000000" w:firstRow="0" w:lastRow="0" w:firstColumn="0" w:lastColumn="0" w:oddVBand="0" w:evenVBand="1" w:oddHBand="0" w:evenHBand="0" w:firstRowFirstColumn="0" w:firstRowLastColumn="0" w:lastRowFirstColumn="0" w:lastRowLastColumn="0"/>
            <w:tcW w:w="14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Limited</w:t>
            </w:r>
          </w:p>
        </w:tc>
        <w:tc>
          <w:tcPr>
            <w:cnfStyle w:val="000010000000" w:firstRow="0" w:lastRow="0" w:firstColumn="0" w:lastColumn="0" w:oddVBand="1" w:evenVBand="0" w:oddHBand="0" w:evenHBand="0" w:firstRowFirstColumn="0" w:firstRowLastColumn="0" w:lastRowFirstColumn="0" w:lastRowLastColumn="0"/>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Restricted</w:t>
            </w:r>
          </w:p>
        </w:tc>
      </w:tr>
      <w:tr w:rsidR="00ED0A5D" w:rsidRPr="008C50A4" w:rsidTr="008C50A4">
        <w:trPr>
          <w:trHeight w:val="144"/>
        </w:trPr>
        <w:tc>
          <w:tcPr>
            <w:cnfStyle w:val="000010000000" w:firstRow="0" w:lastRow="0" w:firstColumn="0" w:lastColumn="0" w:oddVBand="1"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Reliability</w:t>
            </w:r>
          </w:p>
        </w:tc>
        <w:tc>
          <w:tcPr>
            <w:cnfStyle w:val="000001000000" w:firstRow="0" w:lastRow="0" w:firstColumn="0" w:lastColumn="0" w:oddVBand="0" w:evenVBand="1" w:oddHBand="0" w:evenHBand="0" w:firstRowFirstColumn="0" w:firstRowLastColumn="0" w:lastRowFirstColumn="0" w:lastRowLastColumn="0"/>
            <w:tcW w:w="153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Very good</w:t>
            </w:r>
          </w:p>
        </w:tc>
        <w:tc>
          <w:tcPr>
            <w:cnfStyle w:val="000010000000" w:firstRow="0" w:lastRow="0" w:firstColumn="0" w:lastColumn="0" w:oddVBand="1" w:evenVBand="0" w:oddHBand="0" w:evenHBand="0" w:firstRowFirstColumn="0" w:firstRowLastColumn="0" w:lastRowFirstColumn="0" w:lastRowLastColumn="0"/>
            <w:tcW w:w="171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Good</w:t>
            </w:r>
          </w:p>
        </w:tc>
        <w:tc>
          <w:tcPr>
            <w:cnfStyle w:val="000001000000" w:firstRow="0" w:lastRow="0" w:firstColumn="0" w:lastColumn="0" w:oddVBand="0" w:evenVBand="1" w:oddHBand="0" w:evenHBand="0" w:firstRowFirstColumn="0" w:firstRowLastColumn="0" w:lastRowFirstColumn="0" w:lastRowLastColumn="0"/>
            <w:tcW w:w="144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Very good</w:t>
            </w:r>
          </w:p>
        </w:tc>
        <w:tc>
          <w:tcPr>
            <w:cnfStyle w:val="000010000000" w:firstRow="0" w:lastRow="0" w:firstColumn="0" w:lastColumn="0" w:oddVBand="1" w:evenVBand="0" w:oddHBand="0" w:evenHBand="0" w:firstRowFirstColumn="0" w:firstRowLastColumn="0" w:lastRowFirstColumn="0" w:lastRowLastColumn="0"/>
            <w:tcW w:w="1800" w:type="dxa"/>
            <w:tcBorders>
              <w:top w:val="single" w:sz="4" w:space="0" w:color="auto"/>
              <w:left w:val="single" w:sz="4" w:space="0" w:color="auto"/>
              <w:bottom w:val="single" w:sz="4" w:space="0" w:color="auto"/>
              <w:right w:val="single" w:sz="4" w:space="0" w:color="auto"/>
            </w:tcBorders>
          </w:tcPr>
          <w:p w:rsidR="00ED0A5D" w:rsidRPr="008C50A4" w:rsidRDefault="00832988" w:rsidP="00ED7083">
            <w:pPr>
              <w:pStyle w:val="Style1"/>
              <w:adjustRightInd/>
              <w:ind w:left="176"/>
              <w:rPr>
                <w:rFonts w:ascii="Tahoma" w:hAnsi="Tahoma" w:cs="Tahoma"/>
                <w:sz w:val="22"/>
                <w:szCs w:val="24"/>
              </w:rPr>
            </w:pPr>
            <w:r w:rsidRPr="008C50A4">
              <w:rPr>
                <w:rFonts w:ascii="Tahoma" w:hAnsi="Tahoma" w:cs="Tahoma"/>
                <w:sz w:val="22"/>
                <w:szCs w:val="24"/>
              </w:rPr>
              <w:t>Limited</w:t>
            </w:r>
          </w:p>
        </w:tc>
      </w:tr>
    </w:tbl>
    <w:p w:rsidR="008C50A4" w:rsidRDefault="008C50A4">
      <w:r w:rsidRPr="00ED7083">
        <w:rPr>
          <w:i/>
          <w:iCs/>
          <w:sz w:val="24"/>
          <w:szCs w:val="24"/>
        </w:rPr>
        <w:t xml:space="preserve">Source: </w:t>
      </w:r>
      <w:r w:rsidRPr="00ED7083">
        <w:rPr>
          <w:sz w:val="24"/>
          <w:szCs w:val="24"/>
        </w:rPr>
        <w:t>Anaya</w:t>
      </w:r>
      <w:r>
        <w:rPr>
          <w:sz w:val="24"/>
          <w:szCs w:val="24"/>
        </w:rPr>
        <w:t xml:space="preserve"> </w:t>
      </w:r>
      <w:r>
        <w:rPr>
          <w:sz w:val="24"/>
          <w:szCs w:val="24"/>
        </w:rPr>
        <w:t>(2007</w:t>
      </w:r>
      <w:r>
        <w:rPr>
          <w:sz w:val="24"/>
          <w:szCs w:val="24"/>
        </w:rPr>
        <w:t>)</w:t>
      </w:r>
    </w:p>
    <w:p w:rsidR="00ED0A5D" w:rsidRPr="00ED7083" w:rsidRDefault="00ED0A5D" w:rsidP="00ED7083">
      <w:pPr>
        <w:adjustRightInd/>
        <w:spacing w:after="160"/>
        <w:rPr>
          <w:sz w:val="24"/>
          <w:szCs w:val="24"/>
        </w:rPr>
      </w:pPr>
    </w:p>
    <w:p w:rsidR="00ED0A5D" w:rsidRPr="00ED7083" w:rsidRDefault="00832988" w:rsidP="00ED7083">
      <w:pPr>
        <w:pStyle w:val="Style3"/>
        <w:spacing w:before="36"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Managers must bear in mind both the risks of operating in the short term and the necessary changes needed by transportation industry in the medium to long term due to strategic issues in the environment in which the operations are carried out. In Europe, sustainable development policy affects almost all areas of the economy, including transportation (Campisi et al., 1994; Bjorner, 1999).</w:t>
      </w:r>
    </w:p>
    <w:p w:rsidR="00ED0A5D" w:rsidRPr="00ED7083"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application of economic principles in transportation, including risk management based on a sustainable strategy in the medium term, sugggests the application of the concept of intermodal transportation.</w:t>
      </w:r>
    </w:p>
    <w:p w:rsidR="00ED0A5D" w:rsidRPr="00ED7083"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Intermodal transport involves the use of two or more modes of transportation in moving a shipment from origin to destination. This combined transport tries to achieve a number of objectives such as flexibility, security level and fast and reliable deliveries. It is based on using standard containers or trailers that will fit the different transport modes (Montero, 2002). However, it needs a proper infrastructure to make the coupling of different transport modes into a single transportation chain possible (Meidute and Vasiliauskas, 2005).</w:t>
      </w:r>
    </w:p>
    <w:p w:rsidR="00ED0A5D" w:rsidRPr="00ED7083"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Intermodalism offers the opportunity to combine modes of transportation and find a less costly alternative than a unimodal solution. Intermodal transportation costs imply the consideration of several types of transportation for the routing of freight from its origin to its destination (Patterson et al., 2008), involving a variety of shipment, transshipment and warehousing activities. This permits the transportation mode to be selected after consideration of any incentives offered at the time by national government as part of its sustainable development strategy (SDS). In Europe, for example, policies have been introduced to induce a shift of freight and passengers from the roads to means that are environmentally more efficient (Arnold et al., 2004).</w:t>
      </w:r>
    </w:p>
    <w:p w:rsidR="00ED0A5D" w:rsidRPr="00ED7083"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Information technology (IT) systems play a crucial role within logistics and physical distribution. The transport operation located within the physical distribution relies largely on IT resources in order to accomplish a number of core functions: delivery confirmation, delivery incidents, vehicle location, routes optimization and drivers journey control (Gutierrez and Prida, 1998). Information is an essential complement to freight transport.</w:t>
      </w:r>
    </w:p>
    <w:p w:rsidR="00ED0A5D" w:rsidRPr="00ED7083" w:rsidRDefault="00344D36" w:rsidP="00ED7083">
      <w:pPr>
        <w:pStyle w:val="Style3"/>
        <w:spacing w:before="36" w:line="240" w:lineRule="auto"/>
        <w:ind w:right="0" w:firstLine="0"/>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All freight must be accompanied by information to provide direction to handlers, answer controlling authorities questions (for example, customs), and reconcile the records of shippers, consignees and everyone in between. Freight transportation has benefited from radical improvements in IT in recent decades. However, progress in linking the evolving information and transportation systems has been slowed by lack of interoperability, incomplete network infrastructure and lack of expertise in some sectors that participate in the freight system (Eberts and Lauver, 1998).</w:t>
      </w:r>
    </w:p>
    <w:p w:rsidR="00ED0A5D" w:rsidRPr="00ED7083" w:rsidRDefault="00832988" w:rsidP="00ED7083">
      <w:pPr>
        <w:pStyle w:val="Style1"/>
        <w:adjustRightInd/>
        <w:spacing w:before="36"/>
        <w:ind w:left="72" w:firstLine="360"/>
        <w:rPr>
          <w:sz w:val="24"/>
          <w:szCs w:val="24"/>
        </w:rPr>
      </w:pPr>
      <w:r w:rsidRPr="00ED7083">
        <w:rPr>
          <w:sz w:val="24"/>
          <w:szCs w:val="24"/>
        </w:rPr>
        <w:t>The contribution of IT is apparent in two areas: management support and technical algorithms execution (scheduling, routing and so on).</w:t>
      </w:r>
    </w:p>
    <w:p w:rsidR="00ED0A5D" w:rsidRPr="00ED7083" w:rsidRDefault="00832988" w:rsidP="00ED7083">
      <w:pPr>
        <w:pStyle w:val="Style8"/>
        <w:spacing w:line="240" w:lineRule="auto"/>
        <w:ind w:left="432"/>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Areas in which IT supports the transportation business include:</w:t>
      </w:r>
    </w:p>
    <w:p w:rsidR="00ED0A5D" w:rsidRPr="00ED7083" w:rsidRDefault="00832988" w:rsidP="00ED7083">
      <w:pPr>
        <w:pStyle w:val="Style8"/>
        <w:numPr>
          <w:ilvl w:val="0"/>
          <w:numId w:val="3"/>
        </w:numPr>
        <w:tabs>
          <w:tab w:val="clear" w:pos="432"/>
          <w:tab w:val="num" w:pos="504"/>
        </w:tabs>
        <w:spacing w:before="180"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inter-activity among clients, transport companies and logistic operators;</w:t>
      </w:r>
    </w:p>
    <w:p w:rsidR="00ED0A5D" w:rsidRPr="00ED7083" w:rsidRDefault="00832988" w:rsidP="00ED7083">
      <w:pPr>
        <w:pStyle w:val="Style8"/>
        <w:numPr>
          <w:ilvl w:val="0"/>
          <w:numId w:val="3"/>
        </w:numPr>
        <w:tabs>
          <w:tab w:val="clear" w:pos="432"/>
          <w:tab w:val="num" w:pos="504"/>
        </w:tabs>
        <w:spacing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geographical information systems for managing online collections/distributions;</w:t>
      </w:r>
    </w:p>
    <w:p w:rsidR="00ED0A5D" w:rsidRPr="00ED7083" w:rsidRDefault="00832988" w:rsidP="00ED7083">
      <w:pPr>
        <w:pStyle w:val="Style1"/>
        <w:numPr>
          <w:ilvl w:val="0"/>
          <w:numId w:val="3"/>
        </w:numPr>
        <w:tabs>
          <w:tab w:val="clear" w:pos="432"/>
          <w:tab w:val="num" w:pos="504"/>
        </w:tabs>
        <w:adjustRightInd/>
        <w:spacing w:before="36"/>
        <w:ind w:left="504" w:hanging="432"/>
        <w:rPr>
          <w:sz w:val="24"/>
          <w:szCs w:val="24"/>
        </w:rPr>
      </w:pPr>
      <w:r w:rsidRPr="00ED7083">
        <w:rPr>
          <w:sz w:val="24"/>
          <w:szCs w:val="24"/>
        </w:rPr>
        <w:t>logistic operations and warehousing (allocations, inventory control, picking/order scheduling, and so on).</w:t>
      </w:r>
    </w:p>
    <w:p w:rsidR="00ED0A5D" w:rsidRPr="00ED7083" w:rsidRDefault="00832988" w:rsidP="00ED7083">
      <w:pPr>
        <w:pStyle w:val="Style3"/>
        <w:spacing w:before="252"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Not all goods can be moved in the same conditions. The transport of perishable goods increases delivery complexity due to the special conditions required. The type of product determines the requirements that the carrier has to provide during transportation from the supplier to the retailer: an interesting example of this is fruit, a product that is still alive during the delivery. That means CO</w:t>
      </w:r>
      <w:r w:rsidRPr="00ED7083">
        <w:rPr>
          <w:rStyle w:val="CharacterStyle1"/>
          <w:rFonts w:ascii="Times New Roman" w:hAnsi="Times New Roman" w:cs="Times New Roman"/>
          <w:sz w:val="24"/>
          <w:szCs w:val="24"/>
          <w:vertAlign w:val="subscript"/>
        </w:rPr>
        <w:t>2</w:t>
      </w:r>
      <w:r w:rsidRPr="00ED7083">
        <w:rPr>
          <w:rStyle w:val="CharacterStyle1"/>
          <w:rFonts w:ascii="Times New Roman" w:hAnsi="Times New Roman" w:cs="Times New Roman"/>
          <w:sz w:val="24"/>
          <w:szCs w:val="24"/>
        </w:rPr>
        <w:t xml:space="preserve"> emissions and water exchange, both of which mean that the atmosphere inside the container evolves. Temperature value, relative humidity levels and air renewal must therefore should be controlled (Barreiro and Robla, 2004).</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 further complexity factor is that of the transport of seasonal or fashionable products because of their variable demand. In this case capacity requirements are not balanced throughout the whole period and techniques to balance the annual transport operation such as flexibility, demand relocation and stock have to be applied.</w:t>
      </w:r>
    </w:p>
    <w:p w:rsidR="00ED0A5D" w:rsidRPr="00ED7083" w:rsidRDefault="00832988" w:rsidP="00ED7083">
      <w:pPr>
        <w:pStyle w:val="Style3"/>
        <w:spacing w:before="36"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 steady increase in leglisation relating to transport has gradually changed the nature of transportation in the European Union. Some social, economic and environmental aspects have been partially developed in Section 14.1.2, European transport trends.</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Recently the EU has proposed a new norm developed from the current legal framework and based on a quality certifications system that should accelerate the administrative processes related to import/export. The European Commission has proposed new rules (EP, 2006b) aimed at improving protection against terrorist attacks within the inland freight transport sector and has also proposed a regulation to improve supply chain security without creating a barrier to free trade. It wishes to enhance security across the whole supply chain by means of a common framework. The proposal is based on a mandatory system requiring Member States to create a 'secure operator' quality label to be awarded to operators and partners in the supply chain meeting European minimum security levels, thus allowing mutual recognition of the label across the internal market. The secure operator tag applies particularly in import/export operations with non-European states.</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 further aspect to be considered in tactical network design is compliance law relating to driving time and breaks. Any design process must take into account legislation regarding drivers' breaks and their weekly rest.</w:t>
      </w:r>
    </w:p>
    <w:p w:rsidR="00ED0A5D" w:rsidRPr="00A347CD" w:rsidRDefault="00832988" w:rsidP="008C50A4">
      <w:pPr>
        <w:pStyle w:val="Style1"/>
        <w:adjustRightInd/>
        <w:spacing w:before="360" w:after="240"/>
        <w:ind w:left="72"/>
        <w:rPr>
          <w:rFonts w:ascii="Tahoma" w:hAnsi="Tahoma" w:cs="Tahoma"/>
          <w:b/>
          <w:sz w:val="28"/>
          <w:szCs w:val="24"/>
        </w:rPr>
      </w:pPr>
      <w:r w:rsidRPr="00A347CD">
        <w:rPr>
          <w:rFonts w:ascii="Tahoma" w:hAnsi="Tahoma" w:cs="Tahoma"/>
          <w:b/>
          <w:sz w:val="28"/>
          <w:szCs w:val="24"/>
        </w:rPr>
        <w:lastRenderedPageBreak/>
        <w:t>14.2 The Case Study</w:t>
      </w:r>
      <w:bookmarkStart w:id="0" w:name="_GoBack"/>
      <w:bookmarkEnd w:id="0"/>
    </w:p>
    <w:p w:rsidR="00ED0A5D" w:rsidRPr="008C50A4" w:rsidRDefault="00832988" w:rsidP="008C50A4">
      <w:pPr>
        <w:pStyle w:val="Style1"/>
        <w:adjustRightInd/>
        <w:spacing w:before="360" w:after="240"/>
        <w:ind w:left="72"/>
        <w:rPr>
          <w:rFonts w:ascii="Tahoma" w:hAnsi="Tahoma" w:cs="Tahoma"/>
          <w:sz w:val="24"/>
          <w:szCs w:val="24"/>
        </w:rPr>
      </w:pPr>
      <w:r w:rsidRPr="008C50A4">
        <w:rPr>
          <w:rFonts w:ascii="Tahoma" w:hAnsi="Tahoma" w:cs="Tahoma"/>
          <w:sz w:val="24"/>
          <w:szCs w:val="24"/>
        </w:rPr>
        <w:t>14.2.1 COMPANY PROFILE</w:t>
      </w:r>
    </w:p>
    <w:p w:rsidR="00ED0A5D" w:rsidRPr="00ED7083" w:rsidRDefault="00832988" w:rsidP="00ED7083">
      <w:pPr>
        <w:pStyle w:val="Style1"/>
        <w:adjustRightInd/>
        <w:spacing w:before="216"/>
        <w:ind w:left="72"/>
        <w:jc w:val="both"/>
        <w:rPr>
          <w:sz w:val="24"/>
          <w:szCs w:val="24"/>
        </w:rPr>
      </w:pPr>
      <w:r w:rsidRPr="00ED7083">
        <w:rPr>
          <w:sz w:val="24"/>
          <w:szCs w:val="24"/>
        </w:rPr>
        <w:t>Mazo Group (Transportes Mazo and Transfrigo Canarias) is a Spanish transport company that offers national and international transport services. It has its own fleet of lorries and its services include the transport of refrigerated and non-refrigerated dry goods for full or partial loads.</w:t>
      </w:r>
    </w:p>
    <w:p w:rsidR="00ED0A5D" w:rsidRPr="00ED7083" w:rsidRDefault="00832988" w:rsidP="00ED7083">
      <w:pPr>
        <w:pStyle w:val="Style1"/>
        <w:adjustRightInd/>
        <w:spacing w:before="36"/>
        <w:ind w:left="72" w:firstLine="360"/>
        <w:rPr>
          <w:sz w:val="24"/>
          <w:szCs w:val="24"/>
        </w:rPr>
      </w:pPr>
      <w:r w:rsidRPr="00ED7083">
        <w:rPr>
          <w:sz w:val="24"/>
          <w:szCs w:val="24"/>
        </w:rPr>
        <w:t>They mainly transport citrus fruits, vegetables and frozen foods. Essentially their market is divided in two:</w:t>
      </w:r>
    </w:p>
    <w:p w:rsidR="00ED0A5D" w:rsidRPr="00ED7083" w:rsidRDefault="00832988" w:rsidP="00ED7083">
      <w:pPr>
        <w:pStyle w:val="Style6"/>
        <w:numPr>
          <w:ilvl w:val="0"/>
          <w:numId w:val="3"/>
        </w:numPr>
        <w:tabs>
          <w:tab w:val="clear" w:pos="432"/>
          <w:tab w:val="num" w:pos="504"/>
        </w:tabs>
        <w:spacing w:before="180" w:line="240" w:lineRule="auto"/>
        <w:ind w:left="50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Transfrigo Canarias works in Spain (including the Canary and Balearic Islands) and Morocco.</w:t>
      </w:r>
    </w:p>
    <w:p w:rsidR="00ED0A5D" w:rsidRPr="00ED7083" w:rsidRDefault="00832988" w:rsidP="00ED7083">
      <w:pPr>
        <w:pStyle w:val="Style1"/>
        <w:numPr>
          <w:ilvl w:val="0"/>
          <w:numId w:val="3"/>
        </w:numPr>
        <w:tabs>
          <w:tab w:val="clear" w:pos="432"/>
          <w:tab w:val="num" w:pos="504"/>
        </w:tabs>
        <w:adjustRightInd/>
        <w:ind w:left="504" w:hanging="432"/>
        <w:jc w:val="both"/>
        <w:rPr>
          <w:sz w:val="24"/>
          <w:szCs w:val="24"/>
        </w:rPr>
      </w:pPr>
      <w:r w:rsidRPr="00ED7083">
        <w:rPr>
          <w:sz w:val="24"/>
          <w:szCs w:val="24"/>
        </w:rPr>
        <w:t>Transportes Mazo is in charge of the international transport service and offers temperature-controlled transportation for full loads to or from any country in the European Union.</w:t>
      </w:r>
    </w:p>
    <w:p w:rsidR="00ED0A5D" w:rsidRDefault="00832988" w:rsidP="00ED7083">
      <w:pPr>
        <w:pStyle w:val="Style1"/>
        <w:adjustRightInd/>
        <w:spacing w:before="252"/>
        <w:ind w:left="72" w:firstLine="360"/>
        <w:rPr>
          <w:sz w:val="24"/>
          <w:szCs w:val="24"/>
        </w:rPr>
      </w:pPr>
      <w:r w:rsidRPr="00ED7083">
        <w:rPr>
          <w:sz w:val="24"/>
          <w:szCs w:val="24"/>
        </w:rPr>
        <w:t>The company takes numerous measures to ensure the correct maintenance of their equipment:</w:t>
      </w:r>
    </w:p>
    <w:p w:rsidR="00344D36" w:rsidRPr="00ED7083" w:rsidRDefault="00344D36" w:rsidP="00344D36">
      <w:pPr>
        <w:pStyle w:val="Style1"/>
        <w:adjustRightInd/>
        <w:ind w:left="72" w:firstLine="360"/>
        <w:rPr>
          <w:sz w:val="24"/>
          <w:szCs w:val="24"/>
        </w:rPr>
      </w:pPr>
    </w:p>
    <w:p w:rsidR="00ED0A5D" w:rsidRPr="00ED7083" w:rsidRDefault="00832988" w:rsidP="00ED7083">
      <w:pPr>
        <w:pStyle w:val="Style6"/>
        <w:numPr>
          <w:ilvl w:val="0"/>
          <w:numId w:val="3"/>
        </w:numPr>
        <w:tabs>
          <w:tab w:val="clear" w:pos="432"/>
          <w:tab w:val="num" w:pos="504"/>
        </w:tabs>
        <w:spacing w:before="180" w:line="240" w:lineRule="auto"/>
        <w:ind w:left="50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Development of a preventative and corrective maintenance schedule for the entire fleet whether at its main premises in Alzira, or at any of the other branches.</w:t>
      </w:r>
    </w:p>
    <w:p w:rsidR="00ED0A5D" w:rsidRPr="00ED7083" w:rsidRDefault="00832988" w:rsidP="00ED7083">
      <w:pPr>
        <w:pStyle w:val="Style1"/>
        <w:numPr>
          <w:ilvl w:val="0"/>
          <w:numId w:val="3"/>
        </w:numPr>
        <w:tabs>
          <w:tab w:val="clear" w:pos="432"/>
          <w:tab w:val="num" w:pos="504"/>
        </w:tabs>
        <w:adjustRightInd/>
        <w:ind w:left="504" w:hanging="432"/>
        <w:jc w:val="both"/>
        <w:rPr>
          <w:sz w:val="24"/>
          <w:szCs w:val="24"/>
        </w:rPr>
      </w:pPr>
      <w:r w:rsidRPr="00ED7083">
        <w:rPr>
          <w:sz w:val="24"/>
          <w:szCs w:val="24"/>
        </w:rPr>
        <w:t>The company keeps its own stock of spare and replacement parts, tools and wheel-assembly equipment. It also has a fibre repair workshop, and staff specialising in refrigeration equipment.</w:t>
      </w:r>
    </w:p>
    <w:p w:rsidR="00ED0A5D" w:rsidRPr="00ED7083" w:rsidRDefault="00832988" w:rsidP="00ED7083">
      <w:pPr>
        <w:pStyle w:val="Style6"/>
        <w:numPr>
          <w:ilvl w:val="0"/>
          <w:numId w:val="3"/>
        </w:numPr>
        <w:tabs>
          <w:tab w:val="clear" w:pos="432"/>
          <w:tab w:val="num" w:pos="504"/>
        </w:tabs>
        <w:spacing w:line="240" w:lineRule="auto"/>
        <w:ind w:left="50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use of totally biodegradable products for cleaning and disinfecting the fleet of vehicles both inside and out.</w:t>
      </w:r>
    </w:p>
    <w:p w:rsidR="00ED0A5D" w:rsidRPr="00ED7083" w:rsidRDefault="00832988" w:rsidP="00ED7083">
      <w:pPr>
        <w:pStyle w:val="Style6"/>
        <w:numPr>
          <w:ilvl w:val="0"/>
          <w:numId w:val="3"/>
        </w:numPr>
        <w:tabs>
          <w:tab w:val="clear" w:pos="432"/>
          <w:tab w:val="num" w:pos="504"/>
        </w:tabs>
        <w:spacing w:line="240" w:lineRule="auto"/>
        <w:ind w:left="50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company has its own fuel depots that guarantee a reliable supply for the lorries.</w:t>
      </w:r>
    </w:p>
    <w:p w:rsidR="00ED0A5D" w:rsidRPr="00ED7083" w:rsidRDefault="00832988" w:rsidP="00ED7083">
      <w:pPr>
        <w:pStyle w:val="Style1"/>
        <w:adjustRightInd/>
        <w:spacing w:before="216"/>
        <w:ind w:left="72" w:firstLine="360"/>
        <w:rPr>
          <w:sz w:val="24"/>
          <w:szCs w:val="24"/>
        </w:rPr>
      </w:pPr>
      <w:r w:rsidRPr="00ED7083">
        <w:rPr>
          <w:sz w:val="24"/>
          <w:szCs w:val="24"/>
        </w:rPr>
        <w:t>The Mazo Group employs a staff of 350 people, including drivers, maintenance technicians, office workers and management.</w:t>
      </w:r>
    </w:p>
    <w:p w:rsidR="00ED0A5D" w:rsidRPr="008C50A4" w:rsidRDefault="00832988" w:rsidP="00344D36">
      <w:pPr>
        <w:pStyle w:val="Style1"/>
        <w:adjustRightInd/>
        <w:spacing w:before="360" w:after="240"/>
        <w:ind w:left="72"/>
        <w:rPr>
          <w:rFonts w:ascii="Tahoma" w:hAnsi="Tahoma" w:cs="Tahoma"/>
          <w:sz w:val="24"/>
          <w:szCs w:val="24"/>
        </w:rPr>
      </w:pPr>
      <w:r w:rsidRPr="008C50A4">
        <w:rPr>
          <w:rFonts w:ascii="Tahoma" w:hAnsi="Tahoma" w:cs="Tahoma"/>
          <w:sz w:val="24"/>
          <w:szCs w:val="24"/>
        </w:rPr>
        <w:t>14.2.2 UNDERSTANDING MAZO GROUP KEYS</w:t>
      </w:r>
    </w:p>
    <w:p w:rsidR="00ED0A5D" w:rsidRPr="00ED7083" w:rsidRDefault="00832988" w:rsidP="00ED7083">
      <w:pPr>
        <w:pStyle w:val="Style1"/>
        <w:adjustRightInd/>
        <w:spacing w:before="252"/>
        <w:ind w:left="72"/>
        <w:jc w:val="both"/>
        <w:rPr>
          <w:sz w:val="24"/>
          <w:szCs w:val="24"/>
        </w:rPr>
      </w:pPr>
      <w:r w:rsidRPr="00ED7083">
        <w:rPr>
          <w:sz w:val="24"/>
          <w:szCs w:val="24"/>
        </w:rPr>
        <w:t>The core business process offered by Mazo Group is delivering perishable goods through national and international transport services. Its main objective is to fulfil the delivery times and qualities required by the customers.</w:t>
      </w:r>
    </w:p>
    <w:p w:rsidR="00ED0A5D" w:rsidRPr="00ED7083" w:rsidRDefault="00832988" w:rsidP="00ED7083">
      <w:pPr>
        <w:pStyle w:val="Style1"/>
        <w:adjustRightInd/>
        <w:ind w:left="72" w:firstLine="360"/>
        <w:jc w:val="both"/>
        <w:rPr>
          <w:sz w:val="24"/>
          <w:szCs w:val="24"/>
        </w:rPr>
      </w:pPr>
      <w:r w:rsidRPr="00ED7083">
        <w:rPr>
          <w:sz w:val="24"/>
          <w:szCs w:val="24"/>
        </w:rPr>
        <w:t>Mazo Group is classified within the logistics area as an international operations organization due to its international strategy and development. The company offers quality service and flexibility supported by cost-effectiveness. Mazo began as a small local company. Today the Group's expectations are not becoming a 'global logistics operator' but achieving a relevant international position based on a European strategic relocation. Mazo's current approach to its business is based on better rearrangement of its existing resources rather than acquiring more assets.</w:t>
      </w:r>
    </w:p>
    <w:p w:rsidR="00ED0A5D" w:rsidRPr="00ED7083" w:rsidRDefault="00832988" w:rsidP="008C50A4">
      <w:pPr>
        <w:pStyle w:val="Style1"/>
        <w:adjustRightInd/>
        <w:ind w:left="72" w:firstLine="360"/>
        <w:jc w:val="both"/>
        <w:rPr>
          <w:sz w:val="24"/>
          <w:szCs w:val="24"/>
        </w:rPr>
      </w:pPr>
      <w:r w:rsidRPr="00ED7083">
        <w:rPr>
          <w:sz w:val="24"/>
          <w:szCs w:val="24"/>
        </w:rPr>
        <w:t xml:space="preserve">The company offers a balanced portfolio of transport services, using bespoke deliveries and reduced costs to its regular customers. Cost reduction tries to achieve'zero </w:t>
      </w:r>
      <w:r w:rsidRPr="00ED7083">
        <w:rPr>
          <w:sz w:val="24"/>
          <w:szCs w:val="24"/>
        </w:rPr>
        <w:lastRenderedPageBreak/>
        <w:t>kilometres' completed without carrying freight by every single lorry and is the key element in decision-making.</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Mazo Group core customers are some of the biggest European companies in terms of food distribution, for example supermarkets, hypermarkets and similar very large grocery suppliers. This type of clients, like other big-box stores, typically has business models focusing on high-volume, low-margin sales.</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relationship between Mazo Group and its customers is consistent and involves long term trade. This collaborative relationship drives Mazo Group to provide all the routes and services that the regular customers require from them.</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consistent size of the Group's customers means the company frequently explores new markets and locations which necessitates implementation of new routes. The long</w:t>
      </w:r>
      <w:r w:rsidRPr="00ED7083">
        <w:rPr>
          <w:rStyle w:val="CharacterStyle1"/>
          <w:rFonts w:ascii="Times New Roman" w:hAnsi="Times New Roman" w:cs="Times New Roman"/>
          <w:sz w:val="24"/>
          <w:szCs w:val="24"/>
        </w:rPr>
        <w:softHyphen/>
        <w:t>standing cooperation between the group and its customers means that the customer who needs the new transport route will supply Mazo with an estimate of the freight volume that will be required from this new destination.</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usual procedure deployed by Mazo is to establish a new transport route based on two main principles in order to achieve the main and cost-reducing objectives explained above:</w:t>
      </w:r>
    </w:p>
    <w:p w:rsidR="00ED0A5D" w:rsidRPr="00ED7083" w:rsidRDefault="00832988" w:rsidP="00ED7083">
      <w:pPr>
        <w:pStyle w:val="Style1"/>
        <w:numPr>
          <w:ilvl w:val="0"/>
          <w:numId w:val="2"/>
        </w:numPr>
        <w:tabs>
          <w:tab w:val="clear" w:pos="360"/>
          <w:tab w:val="num" w:pos="432"/>
        </w:tabs>
        <w:adjustRightInd/>
        <w:spacing w:before="216"/>
        <w:rPr>
          <w:sz w:val="24"/>
          <w:szCs w:val="24"/>
        </w:rPr>
      </w:pPr>
      <w:r w:rsidRPr="00ED7083">
        <w:rPr>
          <w:sz w:val="24"/>
          <w:szCs w:val="24"/>
        </w:rPr>
        <w:t>First, Mazo exploits its flexibility to accomplish the new target to ensure that the main objective — delivery time and quality — will be achieved.</w:t>
      </w:r>
    </w:p>
    <w:p w:rsidR="00ED0A5D" w:rsidRPr="00ED7083" w:rsidRDefault="00832988" w:rsidP="00ED7083">
      <w:pPr>
        <w:pStyle w:val="Style7"/>
        <w:numPr>
          <w:ilvl w:val="0"/>
          <w:numId w:val="2"/>
        </w:numPr>
        <w:tabs>
          <w:tab w:val="clear" w:pos="360"/>
          <w:tab w:val="num" w:pos="432"/>
        </w:tabs>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If customers ask Mazo to carry freights from its base in Alzira (Valencia) to a new destination (for instance to central Europe), there are usually no assurances about possible freight for the return trip. In this instance Mazo utilizes the economies of scale principle in order to reduce the number of kilometres completed without freight from the new destination to Valencia (cost-reducing objective). This involves analysing transport opportunities in terms of refrigerated products that the new destination market offers for returning another freight to Mazo's base.</w:t>
      </w:r>
    </w:p>
    <w:p w:rsidR="00ED0A5D" w:rsidRPr="00ED7083" w:rsidRDefault="00832988" w:rsidP="00ED7083">
      <w:pPr>
        <w:pStyle w:val="Style1"/>
        <w:adjustRightInd/>
        <w:spacing w:before="252"/>
        <w:ind w:left="72" w:firstLine="360"/>
        <w:rPr>
          <w:sz w:val="24"/>
          <w:szCs w:val="24"/>
        </w:rPr>
      </w:pPr>
      <w:r w:rsidRPr="00ED7083">
        <w:rPr>
          <w:sz w:val="24"/>
          <w:szCs w:val="24"/>
        </w:rPr>
        <w:t>If both objectives are balanced the customer and Mazo achieve a highly competitive new route.</w:t>
      </w:r>
    </w:p>
    <w:p w:rsidR="00ED0A5D"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When a regular route is already working, delivery times are set down by Mazo customers but are based on their previous experience and so are achievable. However, every single order has to be confirmed depending on the amount of available resources each time (lorries and drivers). In order to manage resources two important aspects are taken into account:</w:t>
      </w:r>
    </w:p>
    <w:p w:rsidR="00344D36" w:rsidRPr="00ED7083" w:rsidRDefault="00344D36" w:rsidP="00ED7083">
      <w:pPr>
        <w:pStyle w:val="Style3"/>
        <w:spacing w:line="240" w:lineRule="auto"/>
        <w:ind w:right="0"/>
        <w:rPr>
          <w:rStyle w:val="CharacterStyle1"/>
          <w:rFonts w:ascii="Times New Roman" w:hAnsi="Times New Roman" w:cs="Times New Roman"/>
          <w:sz w:val="24"/>
          <w:szCs w:val="24"/>
        </w:rPr>
      </w:pPr>
    </w:p>
    <w:p w:rsidR="00ED0A5D" w:rsidRPr="00ED7083" w:rsidRDefault="00832988" w:rsidP="00ED7083">
      <w:pPr>
        <w:pStyle w:val="Style7"/>
        <w:numPr>
          <w:ilvl w:val="0"/>
          <w:numId w:val="2"/>
        </w:numPr>
        <w:tabs>
          <w:tab w:val="clear" w:pos="360"/>
          <w:tab w:val="num" w:pos="432"/>
        </w:tabs>
        <w:spacing w:before="216"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 relevant factor in terms of transport network design is affected by legislation concering European transport regulation with regard to driving times and breaks. The Group tries to bring all of its drivers back to Alzira if possible so that they can spend the weekly driving break at home. This policy also reflects also security and motivational reasons rather than mere observance of the law.</w:t>
      </w:r>
    </w:p>
    <w:p w:rsidR="00ED0A5D" w:rsidRPr="00ED7083" w:rsidRDefault="00832988" w:rsidP="00ED7083">
      <w:pPr>
        <w:pStyle w:val="Style7"/>
        <w:numPr>
          <w:ilvl w:val="0"/>
          <w:numId w:val="2"/>
        </w:numPr>
        <w:tabs>
          <w:tab w:val="clear" w:pos="360"/>
          <w:tab w:val="num" w:pos="432"/>
        </w:tabs>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perishable goods that Mazo carries as its core business are also seasonal products which adds a new element of complexity to the logistics. The Group has a high level of demand located in the same months every year. If a new customer asks Mazo to implement a new route during the high demand season (when 100 per cent of resources are in use) it is unlikley that they would be abel to meet the request.</w:t>
      </w:r>
    </w:p>
    <w:p w:rsidR="00ED0A5D" w:rsidRPr="00ED7083" w:rsidRDefault="00344D36" w:rsidP="00ED7083">
      <w:pPr>
        <w:pStyle w:val="Style3"/>
        <w:spacing w:before="36" w:line="240" w:lineRule="auto"/>
        <w:ind w:right="0"/>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The company achieves flexibility by collecting products at their point of origin, and this is evident in the multi-product collection and multi-point delivery service they have developed. This process consists of one lorry acquiring a number of products already packed on Euro-pallets from different provider warehouses. The collected pallets are located inside the trailer depending on the order of delivery requested by the customers at different destinations. The company has implemented a system for collecting in origin based on its experienced drivers.</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Mazo is always pursuing a high level of efficiency in its operations. Multi-collecting in origin means that the company has to manage a multi-vehicle capacity routing problem every day as part of a complex logistic operation. The number of employees has grown considerably in quality and in number of operative departments. Expertise is Mazo's most valuable tool.</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Mazo Group owns one of the biggest fleets of refrigerated lorries specializing in perishable goods within the region of Valencia and probably in the entire country: 600 refrigerated trailers and 240 tractor units, all of which are renewed every three years. The company also outsources 40 extra lorries with drivers during the high demand period in order to fulfil orders without increasing its permanent resources to remain flexible and competitive.</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Mazo Group is a specialized transport service company, due to its business in perishable goods. Since 1989 they have had extensive experience of delivering refrigerated freight by ship or ferry to different destinations. Their expertise in transporting perishable and seasonal goods with refrigerated trailers by road and sea from mainland to islands gives them a considerable competitive advantage.</w:t>
      </w:r>
    </w:p>
    <w:p w:rsidR="00ED0A5D" w:rsidRPr="008C50A4" w:rsidRDefault="00832988" w:rsidP="008C50A4">
      <w:pPr>
        <w:pStyle w:val="Style8"/>
        <w:spacing w:before="360" w:after="240" w:line="240" w:lineRule="auto"/>
        <w:rPr>
          <w:rStyle w:val="CharacterStyle1"/>
          <w:rFonts w:ascii="Tahoma" w:hAnsi="Tahoma" w:cs="Tahoma"/>
          <w:sz w:val="24"/>
          <w:szCs w:val="24"/>
        </w:rPr>
      </w:pPr>
      <w:r w:rsidRPr="008C50A4">
        <w:rPr>
          <w:rStyle w:val="CharacterStyle1"/>
          <w:rFonts w:ascii="Tahoma" w:hAnsi="Tahoma" w:cs="Tahoma"/>
          <w:sz w:val="24"/>
          <w:szCs w:val="24"/>
        </w:rPr>
        <w:t>14.2.3 INTRODUCING INNOVATIONS IN MAZO'S CENTRE EUROPE NETWORK DESIGN</w:t>
      </w:r>
    </w:p>
    <w:p w:rsidR="00ED0A5D" w:rsidRPr="00ED7083" w:rsidRDefault="00832988" w:rsidP="00ED7083">
      <w:pPr>
        <w:pStyle w:val="Style1"/>
        <w:adjustRightInd/>
        <w:spacing w:before="252"/>
        <w:ind w:left="72"/>
        <w:jc w:val="both"/>
        <w:rPr>
          <w:sz w:val="24"/>
          <w:szCs w:val="24"/>
        </w:rPr>
      </w:pPr>
      <w:r w:rsidRPr="00ED7083">
        <w:rPr>
          <w:sz w:val="24"/>
          <w:szCs w:val="24"/>
        </w:rPr>
        <w:t>What follows is an example that will illustrate Mazo's network transport design. The example shows how the capacity to incorporate innovation in the network design is a key factor for transportation companies.</w:t>
      </w:r>
    </w:p>
    <w:p w:rsidR="00ED0A5D" w:rsidRPr="00ED7083" w:rsidRDefault="00832988" w:rsidP="00ED7083">
      <w:pPr>
        <w:pStyle w:val="Style3"/>
        <w:spacing w:line="240" w:lineRule="auto"/>
        <w:ind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This example of intermodal transport network design is based on the cutting edge strategic positioning of the Group in terms of European transport trends, and how they implement it to improve their competitiveness. It will show how current central European routes are beginning to be modified due to the combined use of road and train. The case introduced is based on the product flow from the Valencia area in Spain to Central Europe. The example shows how the use of intermodal transport provides good results in terms of cost reduction, availability of resources and reduction of CO</w:t>
      </w:r>
      <w:r w:rsidRPr="00ED7083">
        <w:rPr>
          <w:rStyle w:val="CharacterStyle1"/>
          <w:rFonts w:ascii="Times New Roman" w:hAnsi="Times New Roman" w:cs="Times New Roman"/>
          <w:sz w:val="24"/>
          <w:szCs w:val="24"/>
          <w:vertAlign w:val="subscript"/>
        </w:rPr>
        <w:t>2</w:t>
      </w:r>
      <w:r w:rsidRPr="00ED7083">
        <w:rPr>
          <w:rStyle w:val="CharacterStyle1"/>
          <w:rFonts w:ascii="Times New Roman" w:hAnsi="Times New Roman" w:cs="Times New Roman"/>
          <w:sz w:val="24"/>
          <w:szCs w:val="24"/>
        </w:rPr>
        <w:t xml:space="preserve"> emissions.</w:t>
      </w:r>
    </w:p>
    <w:p w:rsidR="00ED0A5D" w:rsidRPr="00ED7083" w:rsidRDefault="00832988" w:rsidP="00ED7083">
      <w:pPr>
        <w:pStyle w:val="Style1"/>
        <w:adjustRightInd/>
        <w:spacing w:before="216"/>
        <w:ind w:left="72"/>
        <w:jc w:val="both"/>
        <w:rPr>
          <w:sz w:val="24"/>
          <w:szCs w:val="24"/>
        </w:rPr>
      </w:pPr>
      <w:r w:rsidRPr="00ED7083">
        <w:rPr>
          <w:sz w:val="24"/>
          <w:szCs w:val="24"/>
        </w:rPr>
        <w:t>The central European network background, motivations and objectives</w:t>
      </w:r>
    </w:p>
    <w:p w:rsidR="00ED0A5D" w:rsidRPr="00ED7083" w:rsidRDefault="00832988" w:rsidP="00ED7083">
      <w:pPr>
        <w:pStyle w:val="Style8"/>
        <w:spacing w:before="252"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Mazo Group is constantly exploring alternative approaches in order to extend its business options. The three key points influencing its international positioning are:</w:t>
      </w:r>
    </w:p>
    <w:p w:rsidR="00ED0A5D" w:rsidRPr="00ED7083" w:rsidRDefault="00832988" w:rsidP="00ED7083">
      <w:pPr>
        <w:pStyle w:val="Style8"/>
        <w:numPr>
          <w:ilvl w:val="0"/>
          <w:numId w:val="4"/>
        </w:numPr>
        <w:tabs>
          <w:tab w:val="clear" w:pos="432"/>
          <w:tab w:val="num" w:pos="504"/>
        </w:tabs>
        <w:spacing w:before="216"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Alignment with European transport trends</w:t>
      </w:r>
    </w:p>
    <w:p w:rsidR="00ED0A5D" w:rsidRPr="00ED7083" w:rsidRDefault="00832988" w:rsidP="00ED7083">
      <w:pPr>
        <w:pStyle w:val="Style8"/>
        <w:numPr>
          <w:ilvl w:val="0"/>
          <w:numId w:val="4"/>
        </w:numPr>
        <w:tabs>
          <w:tab w:val="clear" w:pos="432"/>
          <w:tab w:val="num" w:pos="504"/>
        </w:tabs>
        <w:spacing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Specialized service in refrigerated freights transport</w:t>
      </w:r>
    </w:p>
    <w:p w:rsidR="00ED0A5D" w:rsidRDefault="00832988" w:rsidP="00ED7083">
      <w:pPr>
        <w:pStyle w:val="Style8"/>
        <w:numPr>
          <w:ilvl w:val="0"/>
          <w:numId w:val="4"/>
        </w:numPr>
        <w:tabs>
          <w:tab w:val="clear" w:pos="432"/>
          <w:tab w:val="num" w:pos="504"/>
        </w:tabs>
        <w:spacing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Market offer and demand analysis</w:t>
      </w:r>
    </w:p>
    <w:p w:rsidR="00344D36" w:rsidRPr="00ED7083" w:rsidRDefault="00344D36" w:rsidP="00344D36">
      <w:pPr>
        <w:pStyle w:val="Style8"/>
        <w:spacing w:line="240" w:lineRule="auto"/>
        <w:rPr>
          <w:rStyle w:val="CharacterStyle1"/>
          <w:rFonts w:ascii="Times New Roman" w:hAnsi="Times New Roman" w:cs="Times New Roman"/>
          <w:sz w:val="24"/>
          <w:szCs w:val="24"/>
        </w:rPr>
      </w:pPr>
    </w:p>
    <w:p w:rsidR="00ED0A5D" w:rsidRPr="00ED7083" w:rsidRDefault="00344D36" w:rsidP="008C50A4">
      <w:pPr>
        <w:pStyle w:val="Style3"/>
        <w:spacing w:before="36" w:line="240" w:lineRule="auto"/>
        <w:ind w:left="0" w:right="0"/>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The European logistics environment is being significantly redesigned due to a probable overload within road transport in the short term. The European Commission is promoting alternative means of transport such as rail and ship. The double objective pursued by politicians is reduce the number of lorries driven through Europe and to improve the sustainability of the goods transported using modes of transport with lower CO, emissions through collective modes.</w:t>
      </w:r>
    </w:p>
    <w:p w:rsidR="00ED0A5D" w:rsidRPr="00ED7083" w:rsidRDefault="00832988" w:rsidP="008C50A4">
      <w:pPr>
        <w:pStyle w:val="Style3"/>
        <w:spacing w:line="240" w:lineRule="auto"/>
        <w:ind w:left="0"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All traffic must pass through France when travelling from Spain to Europe by road and France is announcing the implementation of a new tax in the short term for goods crossing this country by road. This directly affects the international transport service provided by Mazo from Morocco and Spain to the centre of Europe (Belgium, Netherlands, Luxembourg and so on).</w:t>
      </w:r>
    </w:p>
    <w:p w:rsidR="00ED0A5D" w:rsidRPr="00ED7083" w:rsidRDefault="00832988" w:rsidP="008C50A4">
      <w:pPr>
        <w:pStyle w:val="Style3"/>
        <w:spacing w:before="36" w:line="240" w:lineRule="auto"/>
        <w:ind w:left="0"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Mazo foresaw that utilization of alternative forms of transportation would enable it to overcome this difficulty and to align more its operations with future expectations. They decided to become the first specialized Spanish company in refrigerated freight transport to use international intermodal transport in Europe in order to gain a competitive advantage.</w:t>
      </w:r>
    </w:p>
    <w:p w:rsidR="00ED0A5D" w:rsidRPr="008C50A4" w:rsidRDefault="00832988" w:rsidP="008C50A4">
      <w:pPr>
        <w:pStyle w:val="Style1"/>
        <w:adjustRightInd/>
        <w:spacing w:before="216"/>
        <w:rPr>
          <w:rFonts w:ascii="Tahoma" w:hAnsi="Tahoma" w:cs="Tahoma"/>
          <w:b/>
          <w:bCs/>
          <w:sz w:val="24"/>
          <w:szCs w:val="24"/>
        </w:rPr>
      </w:pPr>
      <w:r w:rsidRPr="008C50A4">
        <w:rPr>
          <w:rFonts w:ascii="Tahoma" w:hAnsi="Tahoma" w:cs="Tahoma"/>
          <w:b/>
          <w:bCs/>
          <w:sz w:val="24"/>
          <w:szCs w:val="24"/>
        </w:rPr>
        <w:t>Mazo's approach to intermodal transportation in central Europe: tactical development</w:t>
      </w:r>
    </w:p>
    <w:p w:rsidR="00ED0A5D" w:rsidRPr="00ED7083" w:rsidRDefault="00832988" w:rsidP="008C50A4">
      <w:pPr>
        <w:pStyle w:val="Style1"/>
        <w:adjustRightInd/>
        <w:spacing w:before="252"/>
        <w:jc w:val="both"/>
        <w:rPr>
          <w:sz w:val="24"/>
          <w:szCs w:val="24"/>
        </w:rPr>
      </w:pPr>
      <w:r w:rsidRPr="00ED7083">
        <w:rPr>
          <w:sz w:val="24"/>
          <w:szCs w:val="24"/>
        </w:rPr>
        <w:t>Mazo is looking for alternative modes to deliver perishable freight from its base in Valencia to the centre of Europe in order to comply with European transport frameworks and policies. The main constraint is the delivery time requested by its customers and refrigeration conditions. The critical transport characteristics (see Table 14.1) they would need to adopt when using an alternative transport mode were speed, reliability and cost efficiency. The transport mode alternative which accomplishes all three features with ease (besides roads) is transport by rail. Transport by ship mode was also studied intensively because of Mazo's extensive experience in carrying freight by ship to different islands. This transportation mode has many drawbacks. Among others: scanty existence of offers, higher costs and longer transportation times from Spain to Central Europe — for example, from Santander to Poole harbour is more than three days in good weather conditions. The duration of the trip is not a significant problem for perishable goods: intermodal transport allows transportation of the whole trailer with the electrical engines connected to the power inside the ship. Temperature, humidity and air conditions inside the trailer remain optimum for the fruit and vegetables. This option will become an interesting alternative in the medium term if the short sea shipping potential improves.</w:t>
      </w:r>
    </w:p>
    <w:p w:rsidR="00ED0A5D" w:rsidRPr="00ED7083" w:rsidRDefault="00832988" w:rsidP="008C50A4">
      <w:pPr>
        <w:pStyle w:val="Style3"/>
        <w:spacing w:before="36" w:line="240" w:lineRule="auto"/>
        <w:ind w:left="0"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Mazo's difficulty lies in determining how to supply products to its customers with at least the same level of quality and delivery time. After several transportation combinations were analyzed depending on the type of goods, Mazo opted to use road and rail and started their first in-depth studies with one of the few rail transportation companies operating along the international routes that were useful for this project.</w:t>
      </w:r>
    </w:p>
    <w:p w:rsidR="00ED0A5D" w:rsidRPr="00ED7083" w:rsidRDefault="00832988" w:rsidP="008C50A4">
      <w:pPr>
        <w:pStyle w:val="Style3"/>
        <w:spacing w:line="240" w:lineRule="auto"/>
        <w:ind w:left="0"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Mazo chose the most suitable point to connect the route by road with rail to achieve a shorter delivery time between Valencia and central Europe: the French town of Le Boulou, located very close to the Spanish border. The new intermodal transport network is defined below (see Figure 14.2):</w:t>
      </w:r>
    </w:p>
    <w:p w:rsidR="00ED0A5D" w:rsidRPr="00ED7083" w:rsidRDefault="00832988" w:rsidP="008C50A4">
      <w:pPr>
        <w:pStyle w:val="Style1"/>
        <w:numPr>
          <w:ilvl w:val="0"/>
          <w:numId w:val="12"/>
        </w:numPr>
        <w:adjustRightInd/>
        <w:spacing w:before="216"/>
        <w:rPr>
          <w:sz w:val="24"/>
          <w:szCs w:val="24"/>
        </w:rPr>
      </w:pPr>
      <w:r w:rsidRPr="00ED7083">
        <w:rPr>
          <w:sz w:val="24"/>
          <w:szCs w:val="24"/>
        </w:rPr>
        <w:t>From Valencia (origin) to Le Boulou (first intermediate node): by road 6.5 hours</w:t>
      </w:r>
    </w:p>
    <w:p w:rsidR="00ED0A5D" w:rsidRPr="00ED7083" w:rsidRDefault="00832988" w:rsidP="008C50A4">
      <w:pPr>
        <w:pStyle w:val="Style8"/>
        <w:numPr>
          <w:ilvl w:val="0"/>
          <w:numId w:val="12"/>
        </w:numPr>
        <w:spacing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lastRenderedPageBreak/>
        <w:t>From Le Boulou to Bettembourg (second intermediate node): by rail 18 hours</w:t>
      </w:r>
    </w:p>
    <w:p w:rsidR="00ED0A5D" w:rsidRPr="00ED7083" w:rsidRDefault="00832988" w:rsidP="008C50A4">
      <w:pPr>
        <w:pStyle w:val="Style8"/>
        <w:numPr>
          <w:ilvl w:val="0"/>
          <w:numId w:val="12"/>
        </w:numPr>
        <w:spacing w:after="72" w:line="240" w:lineRule="auto"/>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From Bettembourg to the end customer (destination): by road.</w:t>
      </w:r>
    </w:p>
    <w:p w:rsidR="00ED0A5D" w:rsidRPr="00ED7083" w:rsidRDefault="00654088" w:rsidP="008C50A4">
      <w:pPr>
        <w:adjustRightInd/>
        <w:spacing w:after="360"/>
        <w:rPr>
          <w:sz w:val="24"/>
          <w:szCs w:val="24"/>
        </w:rPr>
      </w:pPr>
      <w:r w:rsidRPr="00ED7083">
        <w:rPr>
          <w:noProof/>
          <w:sz w:val="24"/>
          <w:szCs w:val="24"/>
        </w:rPr>
        <w:drawing>
          <wp:inline distT="0" distB="0" distL="0" distR="0">
            <wp:extent cx="4921321" cy="4007526"/>
            <wp:effectExtent l="0" t="0" r="0" b="0"/>
            <wp:docPr id="2" name="Picture 2" descr="_Pi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Pic2"/>
                    <pic:cNvPicPr>
                      <a:picLocks noChangeAspect="1" noChangeArrowheads="1"/>
                    </pic:cNvPicPr>
                  </pic:nvPicPr>
                  <pic:blipFill rotWithShape="1">
                    <a:blip r:embed="rId8">
                      <a:extLst>
                        <a:ext uri="{28A0092B-C50C-407E-A947-70E740481C1C}">
                          <a14:useLocalDpi xmlns:a14="http://schemas.microsoft.com/office/drawing/2010/main" val="0"/>
                        </a:ext>
                      </a:extLst>
                    </a:blip>
                    <a:srcRect l="1972" r="9882" b="1597"/>
                    <a:stretch/>
                  </pic:blipFill>
                  <pic:spPr bwMode="auto">
                    <a:xfrm>
                      <a:off x="0" y="0"/>
                      <a:ext cx="4923743" cy="4009498"/>
                    </a:xfrm>
                    <a:prstGeom prst="rect">
                      <a:avLst/>
                    </a:prstGeom>
                    <a:noFill/>
                    <a:ln>
                      <a:noFill/>
                    </a:ln>
                    <a:extLst>
                      <a:ext uri="{53640926-AAD7-44D8-BBD7-CCE9431645EC}">
                        <a14:shadowObscured xmlns:a14="http://schemas.microsoft.com/office/drawing/2010/main"/>
                      </a:ext>
                    </a:extLst>
                  </pic:spPr>
                </pic:pic>
              </a:graphicData>
            </a:graphic>
          </wp:inline>
        </w:drawing>
      </w:r>
    </w:p>
    <w:p w:rsidR="00ED0A5D" w:rsidRPr="00ED7083" w:rsidRDefault="00832988" w:rsidP="00ED7083">
      <w:pPr>
        <w:pStyle w:val="Style3"/>
        <w:spacing w:before="36" w:line="240" w:lineRule="auto"/>
        <w:ind w:left="144"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One aspect that had to be supervised in detail was the implementation of the route. Current European legislation is extremely strict in terms of periods of work and rest for lorry drivers and covers breaks during the day, the pause at the end of the day and the weekly rest, as well as the number of maximum driving hours a day and a week. There are however numerous exceptions that complicate its application enormously. Thus the possible schedules of a trip are many and costs for each driver vary according to the periods of rest.</w:t>
      </w:r>
    </w:p>
    <w:p w:rsidR="00ED0A5D" w:rsidRPr="00ED7083" w:rsidRDefault="00832988" w:rsidP="00ED7083">
      <w:pPr>
        <w:pStyle w:val="Style1"/>
        <w:adjustRightInd/>
        <w:ind w:left="144" w:firstLine="288"/>
        <w:rPr>
          <w:sz w:val="24"/>
          <w:szCs w:val="24"/>
        </w:rPr>
      </w:pPr>
      <w:r w:rsidRPr="00ED7083">
        <w:rPr>
          <w:sz w:val="24"/>
          <w:szCs w:val="24"/>
        </w:rPr>
        <w:t>We will now analyze a practical example: transportation between Valencia and a point of destination at about 500 km from Bettembourg.</w:t>
      </w:r>
    </w:p>
    <w:p w:rsidR="00ED0A5D" w:rsidRPr="00ED7083" w:rsidRDefault="00832988" w:rsidP="00ED7083">
      <w:pPr>
        <w:pStyle w:val="Style3"/>
        <w:spacing w:line="240" w:lineRule="auto"/>
        <w:ind w:left="144"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Scheduling of a long-term route can be conditioned by multiple events, and the solutions are variable. Suppose a period of 4 weeks or 28 days is available. A reasonable practical solution, although capable of improvement from the point of view of time optimization, is:</w:t>
      </w:r>
    </w:p>
    <w:p w:rsidR="00ED0A5D" w:rsidRPr="00ED7083" w:rsidRDefault="00832988" w:rsidP="00ED7083">
      <w:pPr>
        <w:pStyle w:val="Style1"/>
        <w:numPr>
          <w:ilvl w:val="0"/>
          <w:numId w:val="2"/>
        </w:numPr>
        <w:tabs>
          <w:tab w:val="clear" w:pos="360"/>
          <w:tab w:val="num" w:pos="432"/>
        </w:tabs>
        <w:adjustRightInd/>
        <w:spacing w:before="252"/>
        <w:ind w:left="504"/>
        <w:rPr>
          <w:sz w:val="24"/>
          <w:szCs w:val="24"/>
        </w:rPr>
      </w:pPr>
      <w:r w:rsidRPr="00ED7083">
        <w:rPr>
          <w:sz w:val="24"/>
          <w:szCs w:val="24"/>
        </w:rPr>
        <w:t>Unimodal: 5.9 days a trip. This means 4.7 trips by truck in the period. If two trucks are used 9.4 trips could be carried out.</w:t>
      </w:r>
    </w:p>
    <w:p w:rsidR="00ED0A5D" w:rsidRPr="00ED7083" w:rsidRDefault="00832988" w:rsidP="00ED7083">
      <w:pPr>
        <w:pStyle w:val="Style1"/>
        <w:numPr>
          <w:ilvl w:val="0"/>
          <w:numId w:val="2"/>
        </w:numPr>
        <w:tabs>
          <w:tab w:val="clear" w:pos="360"/>
          <w:tab w:val="num" w:pos="432"/>
        </w:tabs>
        <w:adjustRightInd/>
        <w:ind w:left="504"/>
        <w:jc w:val="both"/>
        <w:rPr>
          <w:sz w:val="24"/>
          <w:szCs w:val="24"/>
        </w:rPr>
      </w:pPr>
      <w:r w:rsidRPr="00ED7083">
        <w:rPr>
          <w:sz w:val="24"/>
          <w:szCs w:val="24"/>
        </w:rPr>
        <w:t>Intermodal: 2.42 days a trip (1.47 on road, 0.2 waiting and 0.75 proportional weekly rest time). This means 11.5 trips by truck in the period but two trucks are needed. One for Valencia—Le Boulou and one for Bettembourg—Destination.</w:t>
      </w:r>
    </w:p>
    <w:p w:rsidR="00ED0A5D" w:rsidRPr="00ED7083" w:rsidRDefault="00344D36" w:rsidP="00ED7083">
      <w:pPr>
        <w:adjustRightInd/>
        <w:spacing w:before="11" w:after="324"/>
        <w:jc w:val="center"/>
        <w:rPr>
          <w:sz w:val="24"/>
          <w:szCs w:val="24"/>
        </w:rPr>
      </w:pPr>
      <w:r>
        <w:rPr>
          <w:sz w:val="24"/>
          <w:szCs w:val="24"/>
        </w:rPr>
        <w:lastRenderedPageBreak/>
        <w:t xml:space="preserve"> </w:t>
      </w:r>
      <w:r w:rsidR="00654088" w:rsidRPr="00ED7083">
        <w:rPr>
          <w:noProof/>
          <w:sz w:val="24"/>
          <w:szCs w:val="24"/>
        </w:rPr>
        <w:drawing>
          <wp:inline distT="0" distB="0" distL="0" distR="0">
            <wp:extent cx="5083810" cy="2928135"/>
            <wp:effectExtent l="0" t="0" r="2540" b="5715"/>
            <wp:docPr id="3" name="Picture 3" descr="_Pi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Pic3"/>
                    <pic:cNvPicPr>
                      <a:picLocks noChangeAspect="1" noChangeArrowheads="1"/>
                    </pic:cNvPicPr>
                  </pic:nvPicPr>
                  <pic:blipFill rotWithShape="1">
                    <a:blip r:embed="rId9">
                      <a:extLst>
                        <a:ext uri="{28A0092B-C50C-407E-A947-70E740481C1C}">
                          <a14:useLocalDpi xmlns:a14="http://schemas.microsoft.com/office/drawing/2010/main" val="0"/>
                        </a:ext>
                      </a:extLst>
                    </a:blip>
                    <a:srcRect l="3132" b="1782"/>
                    <a:stretch/>
                  </pic:blipFill>
                  <pic:spPr bwMode="auto">
                    <a:xfrm>
                      <a:off x="0" y="0"/>
                      <a:ext cx="5083889" cy="2928181"/>
                    </a:xfrm>
                    <a:prstGeom prst="rect">
                      <a:avLst/>
                    </a:prstGeom>
                    <a:noFill/>
                    <a:ln>
                      <a:noFill/>
                    </a:ln>
                    <a:extLst>
                      <a:ext uri="{53640926-AAD7-44D8-BBD7-CCE9431645EC}">
                        <a14:shadowObscured xmlns:a14="http://schemas.microsoft.com/office/drawing/2010/main"/>
                      </a:ext>
                    </a:extLst>
                  </pic:spPr>
                </pic:pic>
              </a:graphicData>
            </a:graphic>
          </wp:inline>
        </w:drawing>
      </w:r>
    </w:p>
    <w:p w:rsidR="00ED0A5D" w:rsidRPr="00ED7083" w:rsidRDefault="00832988" w:rsidP="00ED7083">
      <w:pPr>
        <w:pStyle w:val="Style3"/>
        <w:spacing w:line="240" w:lineRule="auto"/>
        <w:ind w:left="288"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For example, for a configuration based on two trucks and two drivers, adopting a near-optimal solution identified, the intermodal option overcome is 22.3 per cent the unimodal option.</w:t>
      </w:r>
    </w:p>
    <w:p w:rsidR="00ED0A5D" w:rsidRPr="00ED7083" w:rsidRDefault="00832988" w:rsidP="00ED7083">
      <w:pPr>
        <w:pStyle w:val="Style3"/>
        <w:spacing w:line="240" w:lineRule="auto"/>
        <w:ind w:left="288"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Once the route was validated the transport company sent one trailer to the rail terminal located in France in order to check the physical and operational requirements necessary to complete the intermodal connection successfully. The first trailer sent in the testing period did not pass at the first try because of a physical reinforcement located under the trailer's legs. Mazo modified the design in order to support the shipping transport but this created a problem, the solution to which was to change all of the reinforced trailer legs with the standard version in order to accomplish the maximum 4.00 m ± 1 per cent height imposed by intermodal transport. This facilitates a smooth mode connection between lorry and rail and avoids any possible problems during the rail leg of the journey.</w:t>
      </w:r>
    </w:p>
    <w:p w:rsidR="00ED0A5D" w:rsidRPr="00ED7083" w:rsidRDefault="00832988" w:rsidP="00ED7083">
      <w:pPr>
        <w:pStyle w:val="Style3"/>
        <w:spacing w:before="36" w:line="240" w:lineRule="auto"/>
        <w:ind w:left="288"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 crucial factor in maintaining suitable environmental conditions for refrigerated freight is the local power supply available on the trailers, which use the engine. This must supply power for more than 18 hours to accommodate the complete trip from Le Boulou</w:t>
      </w:r>
      <w:r w:rsidRPr="00ED7083">
        <w:rPr>
          <w:rStyle w:val="CharacterStyle1"/>
          <w:rFonts w:ascii="Times New Roman" w:hAnsi="Times New Roman" w:cs="Times New Roman"/>
          <w:sz w:val="24"/>
          <w:szCs w:val="24"/>
        </w:rPr>
        <w:softHyphen/>
        <w:t>Bettembourg. There is an electrical power supply at the rail terminals but it is not possible to provide electricity for the refrigerated trailers during the rail journey.</w:t>
      </w:r>
    </w:p>
    <w:p w:rsidR="00ED0A5D" w:rsidRPr="00ED7083" w:rsidRDefault="00832988" w:rsidP="00ED7083">
      <w:pPr>
        <w:pStyle w:val="Style3"/>
        <w:spacing w:line="240" w:lineRule="auto"/>
        <w:ind w:left="288"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An additional operational factor to be taken into account is the rail timetable, which makes the process more complex than simply using transport by road. The main difficulty is collecting products from the different suppliers, arranging them properly in order of delivery and arriving on time at the French terminal in Le Boulou. Currently the Group tries to exploit the lorry—rail combination for customer's orders with a margin of error in timing because they prefer to guarantee delivery time and the product arriving in perfect condition rather than obtaining cost reductions. The lorry—rail intermodal transport mode will be extended gradually to the rest of the orders when all of the staff involved have the proper experience to deal with it. The railway company will improve its service offering to two trips each day in the near future.</w:t>
      </w:r>
    </w:p>
    <w:p w:rsidR="00ED0A5D" w:rsidRPr="00ED7083" w:rsidRDefault="00344D36" w:rsidP="00ED7083">
      <w:pPr>
        <w:pStyle w:val="Style3"/>
        <w:spacing w:before="36" w:line="240" w:lineRule="auto"/>
        <w:ind w:left="216" w:right="0"/>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Mazo's efforts to find a possible solution to European transport trends led to regular use of Le Boulou—Bettembourg intermodal rail service just one month after its inauguration on the 10th September 2007. This is an interesting example of how changes in legislation affect companies operating in the European Union and influence development of their long-term strategy in terms of the design of their transport networks.</w:t>
      </w:r>
    </w:p>
    <w:p w:rsidR="00ED0A5D" w:rsidRPr="00ED7083" w:rsidRDefault="00832988" w:rsidP="00ED7083">
      <w:pPr>
        <w:pStyle w:val="Style3"/>
        <w:spacing w:line="240" w:lineRule="auto"/>
        <w:ind w:left="216"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Finally, an additional consideration about the newest EU proposal concerning the `secure operator' role (EP, 2006b) for importing/exporting activities where non-EU countries are involved. This proposal considers that a supply chain is secure only if all the partners have their own secure operator certificate. EU administrations simplify the steps for importing/exporting for the supply chain where every actor is a secure operator. It should be borne in mind that intermodalism introduces additional actors in the supply chain and it might make the exporting process more difficult. In practical terms, Mazo's decision is affecting most of its current supply chain procedures because it could be negatively affected in those cases where the railway company was not a secure operator.</w:t>
      </w:r>
    </w:p>
    <w:p w:rsidR="00ED0A5D" w:rsidRPr="00ED7083" w:rsidRDefault="00832988" w:rsidP="00ED7083">
      <w:pPr>
        <w:pStyle w:val="Style4"/>
        <w:spacing w:before="216" w:line="240" w:lineRule="auto"/>
        <w:ind w:left="216" w:right="0"/>
        <w:rPr>
          <w:rStyle w:val="CharacterStyle1"/>
          <w:rFonts w:ascii="Times New Roman" w:hAnsi="Times New Roman" w:cs="Times New Roman"/>
          <w:b/>
          <w:bCs/>
          <w:sz w:val="24"/>
          <w:szCs w:val="24"/>
        </w:rPr>
      </w:pPr>
      <w:r w:rsidRPr="00ED7083">
        <w:rPr>
          <w:rStyle w:val="CharacterStyle1"/>
          <w:rFonts w:ascii="Times New Roman" w:hAnsi="Times New Roman" w:cs="Times New Roman"/>
          <w:b/>
          <w:bCs/>
          <w:sz w:val="24"/>
          <w:szCs w:val="24"/>
        </w:rPr>
        <w:t>Intermodal approach: benefits and barriers</w:t>
      </w:r>
    </w:p>
    <w:p w:rsidR="00ED0A5D" w:rsidRPr="00ED7083" w:rsidRDefault="00832988" w:rsidP="00ED7083">
      <w:pPr>
        <w:pStyle w:val="Style4"/>
        <w:spacing w:before="216" w:line="240" w:lineRule="auto"/>
        <w:ind w:left="216"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Mazo's long-term vision means that they adopt new European advice about transport trends sooner rather than later.</w:t>
      </w:r>
    </w:p>
    <w:p w:rsidR="00ED0A5D" w:rsidRDefault="00832988" w:rsidP="00ED7083">
      <w:pPr>
        <w:pStyle w:val="Style3"/>
        <w:spacing w:before="36" w:after="252" w:line="240" w:lineRule="auto"/>
        <w:ind w:left="216"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economic analysis of a route is complex due to multiple factors, almost all of which are stochastic. Figure 14.3 is a simple example that shows the magnitude of the decision. The two options, road and intermodal, are compared in terms of capacity and environmental conditions.</w:t>
      </w:r>
    </w:p>
    <w:p w:rsidR="00344D36" w:rsidRPr="00344D36" w:rsidRDefault="00344D36" w:rsidP="00ED7083">
      <w:pPr>
        <w:pStyle w:val="Style3"/>
        <w:spacing w:before="36" w:after="252" w:line="240" w:lineRule="auto"/>
        <w:ind w:left="216" w:right="0"/>
        <w:rPr>
          <w:rStyle w:val="CharacterStyle1"/>
          <w:rFonts w:ascii="Times New Roman" w:hAnsi="Times New Roman" w:cs="Times New Roman"/>
          <w:sz w:val="16"/>
          <w:szCs w:val="24"/>
        </w:rPr>
      </w:pPr>
    </w:p>
    <w:p w:rsidR="00ED0A5D" w:rsidRPr="00ED7083" w:rsidRDefault="00654088" w:rsidP="00ED7083">
      <w:pPr>
        <w:adjustRightInd/>
        <w:spacing w:after="324"/>
        <w:ind w:left="41"/>
        <w:jc w:val="center"/>
        <w:rPr>
          <w:sz w:val="24"/>
          <w:szCs w:val="24"/>
        </w:rPr>
      </w:pPr>
      <w:r w:rsidRPr="00ED7083">
        <w:rPr>
          <w:noProof/>
          <w:sz w:val="24"/>
          <w:szCs w:val="24"/>
        </w:rPr>
        <w:drawing>
          <wp:inline distT="0" distB="0" distL="0" distR="0">
            <wp:extent cx="5210175" cy="1119883"/>
            <wp:effectExtent l="0" t="0" r="0" b="4445"/>
            <wp:docPr id="4" name="Picture 4" descr="_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_Pic4"/>
                    <pic:cNvPicPr>
                      <a:picLocks noChangeAspect="1" noChangeArrowheads="1"/>
                    </pic:cNvPicPr>
                  </pic:nvPicPr>
                  <pic:blipFill rotWithShape="1">
                    <a:blip r:embed="rId10">
                      <a:extLst>
                        <a:ext uri="{28A0092B-C50C-407E-A947-70E740481C1C}">
                          <a14:useLocalDpi xmlns:a14="http://schemas.microsoft.com/office/drawing/2010/main" val="0"/>
                        </a:ext>
                      </a:extLst>
                    </a:blip>
                    <a:srcRect b="6688"/>
                    <a:stretch/>
                  </pic:blipFill>
                  <pic:spPr bwMode="auto">
                    <a:xfrm>
                      <a:off x="0" y="0"/>
                      <a:ext cx="5210175" cy="1119883"/>
                    </a:xfrm>
                    <a:prstGeom prst="rect">
                      <a:avLst/>
                    </a:prstGeom>
                    <a:noFill/>
                    <a:ln>
                      <a:noFill/>
                    </a:ln>
                    <a:extLst>
                      <a:ext uri="{53640926-AAD7-44D8-BBD7-CCE9431645EC}">
                        <a14:shadowObscured xmlns:a14="http://schemas.microsoft.com/office/drawing/2010/main"/>
                      </a:ext>
                    </a:extLst>
                  </pic:spPr>
                </pic:pic>
              </a:graphicData>
            </a:graphic>
          </wp:inline>
        </w:drawing>
      </w:r>
    </w:p>
    <w:p w:rsidR="00ED0A5D" w:rsidRPr="00ED7083" w:rsidRDefault="00832988" w:rsidP="00ED7083">
      <w:pPr>
        <w:pStyle w:val="Style3"/>
        <w:spacing w:before="36" w:line="240" w:lineRule="auto"/>
        <w:ind w:left="216"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As Table 14.2 shows the number of round trips has increased by about 25 per cent: the number of round trips and CO</w:t>
      </w:r>
      <w:r w:rsidRPr="00ED7083">
        <w:rPr>
          <w:rStyle w:val="CharacterStyle1"/>
          <w:rFonts w:ascii="Times New Roman" w:hAnsi="Times New Roman" w:cs="Times New Roman"/>
          <w:sz w:val="24"/>
          <w:szCs w:val="24"/>
          <w:vertAlign w:val="subscript"/>
        </w:rPr>
        <w:t>2</w:t>
      </w:r>
      <w:r w:rsidRPr="00ED7083">
        <w:rPr>
          <w:rStyle w:val="CharacterStyle1"/>
          <w:rFonts w:ascii="Times New Roman" w:hAnsi="Times New Roman" w:cs="Times New Roman"/>
          <w:sz w:val="24"/>
          <w:szCs w:val="24"/>
        </w:rPr>
        <w:t xml:space="preserve"> emissions is reduced about 23 per cent by intermodal transport. This supposes that the decision to choose an intermodal transport solution can create approximately 25 per cent additional capacity 25 per cent or a reduction of cost for the execution of the same number of trips. This advantage could be increased if resource allocation is optimized.</w:t>
      </w:r>
    </w:p>
    <w:p w:rsidR="00ED0A5D" w:rsidRPr="00ED7083" w:rsidRDefault="00832988" w:rsidP="00ED7083">
      <w:pPr>
        <w:pStyle w:val="Style3"/>
        <w:spacing w:line="240" w:lineRule="auto"/>
        <w:ind w:left="216"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reduction of costs does not come from an improvement in the cost per Km of transportation by train, as the operating costs of both services are similar. Obviously, the increase of capacity is only profitable if there is sufficient demand to cover the offer.</w:t>
      </w:r>
    </w:p>
    <w:p w:rsidR="00ED0A5D" w:rsidRPr="00ED7083" w:rsidRDefault="00832988" w:rsidP="00ED7083">
      <w:pPr>
        <w:pStyle w:val="Style3"/>
        <w:spacing w:before="36" w:line="240" w:lineRule="auto"/>
        <w:ind w:left="216" w:right="0" w:firstLine="288"/>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Currently, it is not possible to evaluate with precision the economic impact that a reduction of CO</w:t>
      </w:r>
      <w:r w:rsidRPr="00ED7083">
        <w:rPr>
          <w:rStyle w:val="CharacterStyle1"/>
          <w:rFonts w:ascii="Times New Roman" w:hAnsi="Times New Roman" w:cs="Times New Roman"/>
          <w:sz w:val="24"/>
          <w:szCs w:val="24"/>
          <w:vertAlign w:val="subscript"/>
        </w:rPr>
        <w:t>2</w:t>
      </w:r>
      <w:r w:rsidRPr="00ED7083">
        <w:rPr>
          <w:rStyle w:val="CharacterStyle1"/>
          <w:rFonts w:ascii="Times New Roman" w:hAnsi="Times New Roman" w:cs="Times New Roman"/>
          <w:sz w:val="24"/>
          <w:szCs w:val="24"/>
        </w:rPr>
        <w:t xml:space="preserve"> emissions means, largely due to the fact that current regulation is comparatively recent. Although the final result is expected to be positive, it will depend on the European Commission's position.</w:t>
      </w:r>
    </w:p>
    <w:p w:rsidR="00ED0A5D" w:rsidRDefault="00344D36" w:rsidP="00ED7083">
      <w:pPr>
        <w:pStyle w:val="Style3"/>
        <w:spacing w:before="36" w:line="240" w:lineRule="auto"/>
        <w:ind w:left="144" w:right="0"/>
        <w:rPr>
          <w:rStyle w:val="CharacterStyle1"/>
          <w:rFonts w:ascii="Times New Roman" w:hAnsi="Times New Roman" w:cs="Times New Roman"/>
          <w:sz w:val="24"/>
          <w:szCs w:val="24"/>
        </w:rPr>
      </w:pPr>
      <w:r>
        <w:rPr>
          <w:sz w:val="24"/>
          <w:szCs w:val="24"/>
        </w:rPr>
        <w:lastRenderedPageBreak/>
        <w:t xml:space="preserve"> </w:t>
      </w:r>
      <w:r w:rsidR="00832988" w:rsidRPr="00ED7083">
        <w:rPr>
          <w:rStyle w:val="CharacterStyle1"/>
          <w:rFonts w:ascii="Times New Roman" w:hAnsi="Times New Roman" w:cs="Times New Roman"/>
          <w:sz w:val="24"/>
          <w:szCs w:val="24"/>
        </w:rPr>
        <w:t>The strategic approach stated above involves an increasingly complex of transport network design, and new IT tools for decision-making support have to be considered and implemented at an operational level to meet these new requirements. New IT tools would make a positive contribution in two cases, both related to improvement in the utilization of resources and therefore reduction of costs.</w:t>
      </w:r>
    </w:p>
    <w:p w:rsidR="00344D36" w:rsidRPr="00ED7083" w:rsidRDefault="00344D36" w:rsidP="00ED7083">
      <w:pPr>
        <w:pStyle w:val="Style3"/>
        <w:spacing w:before="36" w:line="240" w:lineRule="auto"/>
        <w:ind w:left="144" w:right="0"/>
        <w:rPr>
          <w:rStyle w:val="CharacterStyle1"/>
          <w:rFonts w:ascii="Times New Roman" w:hAnsi="Times New Roman" w:cs="Times New Roman"/>
          <w:sz w:val="24"/>
          <w:szCs w:val="24"/>
        </w:rPr>
      </w:pPr>
    </w:p>
    <w:p w:rsidR="00ED0A5D" w:rsidRPr="00ED7083" w:rsidRDefault="00832988" w:rsidP="00ED7083">
      <w:pPr>
        <w:pStyle w:val="Style1"/>
        <w:numPr>
          <w:ilvl w:val="0"/>
          <w:numId w:val="2"/>
        </w:numPr>
        <w:tabs>
          <w:tab w:val="clear" w:pos="360"/>
          <w:tab w:val="num" w:pos="432"/>
        </w:tabs>
        <w:adjustRightInd/>
        <w:spacing w:before="216"/>
        <w:ind w:left="504"/>
        <w:rPr>
          <w:sz w:val="24"/>
          <w:szCs w:val="24"/>
        </w:rPr>
      </w:pPr>
      <w:r w:rsidRPr="00ED7083">
        <w:rPr>
          <w:sz w:val="24"/>
          <w:szCs w:val="24"/>
        </w:rPr>
        <w:t>Scheduling: it is necessary to coordinate resources and their availability with delivery dates to the client and the schedule for loading or unloading the trains.</w:t>
      </w:r>
    </w:p>
    <w:p w:rsidR="00ED0A5D" w:rsidRPr="00ED7083" w:rsidRDefault="00832988" w:rsidP="00ED7083">
      <w:pPr>
        <w:pStyle w:val="Style1"/>
        <w:numPr>
          <w:ilvl w:val="0"/>
          <w:numId w:val="2"/>
        </w:numPr>
        <w:tabs>
          <w:tab w:val="clear" w:pos="360"/>
          <w:tab w:val="num" w:pos="432"/>
        </w:tabs>
        <w:adjustRightInd/>
        <w:ind w:left="504"/>
        <w:jc w:val="both"/>
        <w:rPr>
          <w:sz w:val="24"/>
          <w:szCs w:val="24"/>
        </w:rPr>
      </w:pPr>
      <w:r w:rsidRPr="00ED7083">
        <w:rPr>
          <w:sz w:val="24"/>
          <w:szCs w:val="24"/>
        </w:rPr>
        <w:t>Allocation: the option of intermodalism provides a solution for each service based on a mix of routes and execution by different resources. This implies that the problem of deciding which driver to assign to each single truck has a greater relevance.</w:t>
      </w:r>
    </w:p>
    <w:p w:rsidR="00ED0A5D" w:rsidRPr="00ED7083" w:rsidRDefault="00832988" w:rsidP="00ED7083">
      <w:pPr>
        <w:pStyle w:val="Style1"/>
        <w:adjustRightInd/>
        <w:spacing w:before="252"/>
        <w:ind w:left="144" w:firstLine="360"/>
        <w:rPr>
          <w:sz w:val="24"/>
          <w:szCs w:val="24"/>
        </w:rPr>
      </w:pPr>
      <w:r w:rsidRPr="00ED7083">
        <w:rPr>
          <w:sz w:val="24"/>
          <w:szCs w:val="24"/>
        </w:rPr>
        <w:t>It has been observed in an experiment with favourable conditions that intermodal transportation would be able to provide a 50 per cent cost reduction.</w:t>
      </w:r>
    </w:p>
    <w:p w:rsidR="00ED0A5D" w:rsidRPr="00ED7083"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This company responded to threats from the environment of the logistics sector and transformed them into strategic strengths. Mazo has balanced improvement of capacity and reduction of costs to achieve greater flexibility and to free significant resources by using multiple freight transport modes in order to meet high-season demand for their services without investing in extra assets.</w:t>
      </w:r>
    </w:p>
    <w:p w:rsidR="00ED0A5D" w:rsidRPr="00ED7083" w:rsidRDefault="00832988" w:rsidP="00ED7083">
      <w:pPr>
        <w:pStyle w:val="Style1"/>
        <w:adjustRightInd/>
        <w:ind w:left="144" w:firstLine="360"/>
        <w:rPr>
          <w:sz w:val="24"/>
          <w:szCs w:val="24"/>
        </w:rPr>
      </w:pPr>
      <w:r w:rsidRPr="00ED7083">
        <w:rPr>
          <w:sz w:val="24"/>
          <w:szCs w:val="24"/>
        </w:rPr>
        <w:t>Some barriers have been encountered: low infrastructure development and changes in operations.</w:t>
      </w:r>
    </w:p>
    <w:p w:rsidR="00ED0A5D" w:rsidRPr="00ED7083"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first serious problem that Mazo faced was the lack of rail transport offers in terms of multiple timetables and competitive fares — in short, a certain level of competence. This company offers one trip daily. This limited offer has no impact on current operations but in the future may become a serious problem.</w:t>
      </w:r>
    </w:p>
    <w:p w:rsidR="00ED0A5D" w:rsidRPr="00ED7083"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second serious problem that Mazo faced was the lack of rail transport standards across the whole of Europe in terms of rail width and electrical power supply. Because of this, shipment from Valencia to Central Europe is not feasible in terms of accomplishing delivery times because of mandatory train changes between different countries. The Group tries to find the best node to load a trailer coming from Valencia on a freight train taking advantage of intermodal transport. In addition, platforms used in train transport observe strict conditions in term of measures and weight and Mazo has had to modify the platform used, changing some support elements.</w:t>
      </w:r>
    </w:p>
    <w:p w:rsidR="00ED0A5D" w:rsidRDefault="00832988" w:rsidP="00ED7083">
      <w:pPr>
        <w:pStyle w:val="Style3"/>
        <w:spacing w:line="240" w:lineRule="auto"/>
        <w:ind w:left="144" w:right="0"/>
        <w:rPr>
          <w:rStyle w:val="CharacterStyle1"/>
          <w:rFonts w:ascii="Times New Roman" w:hAnsi="Times New Roman" w:cs="Times New Roman"/>
          <w:sz w:val="24"/>
          <w:szCs w:val="24"/>
        </w:rPr>
      </w:pPr>
      <w:r w:rsidRPr="00ED7083">
        <w:rPr>
          <w:rStyle w:val="CharacterStyle1"/>
          <w:rFonts w:ascii="Times New Roman" w:hAnsi="Times New Roman" w:cs="Times New Roman"/>
          <w:sz w:val="24"/>
          <w:szCs w:val="24"/>
        </w:rPr>
        <w:t>The third problem is related to the delivery end points. An intermodal network from Valencia to Le Boulou to Bettembourg (Luxembourg) also requires an ultimate journey from Luxembourg to the end customer. The short-term solution is a temporary strategy designed by Mazo: two drivers are sent to stay in Luxembourg in order to carry the freight that has arrived by rail to its destination. In the meantime contacts with local logistics operators are being established to evaluate these concerns and test runs will be made to deliver less crucial freight for the customers. Finally, Mazo intends to establish a partnership with a competent local company in logistics to develop the ultimate distribution task.</w:t>
      </w:r>
    </w:p>
    <w:p w:rsidR="00344D36" w:rsidRDefault="00344D36" w:rsidP="00ED7083">
      <w:pPr>
        <w:pStyle w:val="Style3"/>
        <w:spacing w:line="240" w:lineRule="auto"/>
        <w:ind w:left="144" w:right="0"/>
        <w:rPr>
          <w:rStyle w:val="CharacterStyle1"/>
          <w:rFonts w:ascii="Times New Roman" w:hAnsi="Times New Roman" w:cs="Times New Roman"/>
          <w:sz w:val="24"/>
          <w:szCs w:val="24"/>
        </w:rPr>
      </w:pPr>
    </w:p>
    <w:p w:rsidR="00344D36" w:rsidRDefault="00344D36" w:rsidP="00ED7083">
      <w:pPr>
        <w:pStyle w:val="Style3"/>
        <w:spacing w:line="240" w:lineRule="auto"/>
        <w:ind w:left="144" w:right="0"/>
        <w:rPr>
          <w:rStyle w:val="CharacterStyle1"/>
          <w:rFonts w:ascii="Times New Roman" w:hAnsi="Times New Roman" w:cs="Times New Roman"/>
          <w:sz w:val="24"/>
          <w:szCs w:val="24"/>
        </w:rPr>
      </w:pPr>
    </w:p>
    <w:p w:rsidR="00344D36" w:rsidRPr="00ED7083" w:rsidRDefault="00344D36" w:rsidP="00ED7083">
      <w:pPr>
        <w:pStyle w:val="Style3"/>
        <w:spacing w:line="240" w:lineRule="auto"/>
        <w:ind w:left="144" w:right="0"/>
        <w:rPr>
          <w:rStyle w:val="CharacterStyle1"/>
          <w:rFonts w:ascii="Times New Roman" w:hAnsi="Times New Roman" w:cs="Times New Roman"/>
          <w:sz w:val="24"/>
          <w:szCs w:val="24"/>
        </w:rPr>
      </w:pPr>
    </w:p>
    <w:p w:rsidR="00ED0A5D" w:rsidRPr="008C50A4" w:rsidRDefault="00344D36" w:rsidP="00ED7083">
      <w:pPr>
        <w:pStyle w:val="Style8"/>
        <w:spacing w:before="36" w:line="240" w:lineRule="auto"/>
        <w:ind w:left="144"/>
        <w:rPr>
          <w:rStyle w:val="CharacterStyle1"/>
          <w:rFonts w:ascii="Tahoma" w:hAnsi="Tahoma" w:cs="Tahoma"/>
          <w:sz w:val="28"/>
          <w:szCs w:val="24"/>
        </w:rPr>
      </w:pPr>
      <w:r>
        <w:rPr>
          <w:sz w:val="24"/>
          <w:szCs w:val="24"/>
        </w:rPr>
        <w:lastRenderedPageBreak/>
        <w:t xml:space="preserve"> </w:t>
      </w:r>
      <w:r w:rsidR="00832988" w:rsidRPr="008C50A4">
        <w:rPr>
          <w:rStyle w:val="CharacterStyle1"/>
          <w:rFonts w:ascii="Tahoma" w:hAnsi="Tahoma" w:cs="Tahoma"/>
          <w:sz w:val="28"/>
          <w:szCs w:val="24"/>
        </w:rPr>
        <w:t>14.3 Conclusions</w:t>
      </w:r>
    </w:p>
    <w:p w:rsidR="00ED0A5D" w:rsidRPr="00ED7083" w:rsidRDefault="00832988" w:rsidP="00ED7083">
      <w:pPr>
        <w:pStyle w:val="Style1"/>
        <w:adjustRightInd/>
        <w:spacing w:before="216"/>
        <w:ind w:left="144"/>
        <w:jc w:val="both"/>
        <w:rPr>
          <w:sz w:val="24"/>
          <w:szCs w:val="24"/>
        </w:rPr>
      </w:pPr>
      <w:r w:rsidRPr="00ED7083">
        <w:rPr>
          <w:sz w:val="24"/>
          <w:szCs w:val="24"/>
        </w:rPr>
        <w:t>Continuous adaptation to the needs of the market meant that Mazo Group detected the need to revise its current form of transportation between Valencia and destinations in central Europe. The option that was most closely aligned with European Union proposals and by the strongest players in the field (the biggest companies) was intermodalism. Intermodalism allows evaluation of several transportation alternatives keeping in mind the handicap of the necessity for good management: perishable and seasonal goods are being transported. The company carried out a study of benefits that would accrue in terms of cost reduction and resource availability, evaluating the option of intermodalism positively. Nevertheless, the company is conscious that the development of the solution is in an initial phase, so the managerial solutions (routing, driver-assignment, etc.) are being implemented without IT support. Mazo knows that if the business volume increases according to expectations, IT must be a key driver in delivering quality solutions based on the best use of its available resources.</w:t>
      </w:r>
    </w:p>
    <w:p w:rsidR="00ED0A5D" w:rsidRPr="00ED7083" w:rsidRDefault="00832988" w:rsidP="00ED7083">
      <w:pPr>
        <w:pStyle w:val="Style1"/>
        <w:adjustRightInd/>
        <w:spacing w:before="36"/>
        <w:ind w:left="144" w:firstLine="360"/>
        <w:jc w:val="both"/>
        <w:rPr>
          <w:sz w:val="24"/>
          <w:szCs w:val="24"/>
        </w:rPr>
      </w:pPr>
      <w:r w:rsidRPr="00ED7083">
        <w:rPr>
          <w:sz w:val="24"/>
          <w:szCs w:val="24"/>
        </w:rPr>
        <w:t>What really matters for intermodal transport development as implemented by Mazo Group is their wide experience of delivering freight by road, ship and now rail. This relevant know-how allows Mazo to design any kind of physical distribution network required by its customers. Mazo's logistics flexibility placed them in a privileged strategic position where they could reinforce their international presence as a cutting edge intermodal transport company specializing in the physical distribution of perishable and seasonal goods. In a world of continuous change where globalization is a key factor for enterprises, transportation companies must be able to offer increasingly complex services.</w:t>
      </w:r>
    </w:p>
    <w:p w:rsidR="00ED0A5D" w:rsidRDefault="008C50A4" w:rsidP="00ED7083">
      <w:pPr>
        <w:pStyle w:val="Style8"/>
        <w:spacing w:before="612" w:line="285" w:lineRule="auto"/>
        <w:ind w:left="360"/>
        <w:rPr>
          <w:rStyle w:val="CharacterStyle1"/>
          <w:rFonts w:ascii="Tahoma" w:hAnsi="Tahoma" w:cs="Tahoma"/>
          <w:b/>
          <w:bCs/>
          <w:sz w:val="22"/>
          <w:szCs w:val="22"/>
        </w:rPr>
      </w:pPr>
      <w:r>
        <w:rPr>
          <w:rFonts w:ascii="Tahoma" w:hAnsi="Tahoma" w:cs="Tahoma"/>
          <w:b/>
          <w:bCs/>
          <w:noProof/>
          <w:sz w:val="22"/>
          <w:szCs w:val="22"/>
        </w:rPr>
        <mc:AlternateContent>
          <mc:Choice Requires="wps">
            <w:drawing>
              <wp:anchor distT="0" distB="0" distL="114300" distR="114300" simplePos="0" relativeHeight="251663360" behindDoc="0" locked="0" layoutInCell="1" allowOverlap="1" wp14:anchorId="08902779" wp14:editId="1D470348">
                <wp:simplePos x="0" y="0"/>
                <wp:positionH relativeFrom="column">
                  <wp:posOffset>44179</wp:posOffset>
                </wp:positionH>
                <wp:positionV relativeFrom="paragraph">
                  <wp:posOffset>250140</wp:posOffset>
                </wp:positionV>
                <wp:extent cx="5609690" cy="1284270"/>
                <wp:effectExtent l="0" t="0" r="10160" b="11430"/>
                <wp:wrapNone/>
                <wp:docPr id="8" name="Rectangle 8"/>
                <wp:cNvGraphicFramePr/>
                <a:graphic xmlns:a="http://schemas.openxmlformats.org/drawingml/2006/main">
                  <a:graphicData uri="http://schemas.microsoft.com/office/word/2010/wordprocessingShape">
                    <wps:wsp>
                      <wps:cNvSpPr/>
                      <wps:spPr>
                        <a:xfrm>
                          <a:off x="0" y="0"/>
                          <a:ext cx="5609690" cy="12842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B29FB6" id="Rectangle 8" o:spid="_x0000_s1026" style="position:absolute;margin-left:3.5pt;margin-top:19.7pt;width:441.7pt;height:101.1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aI3lgIAAIUFAAAOAAAAZHJzL2Uyb0RvYy54bWysVEtv2zAMvg/YfxB0X20H6SuoUwQtOgwo&#10;uqLt0LMqS7EASdQkJU7260fJjwRdscOwHBxRJD+Sn0heXe+MJlvhgwJb0+qkpERYDo2y65r+eLn7&#10;ckFJiMw2TIMVNd2LQK+Xnz9ddW4hZtCCboQnCGLDonM1bWN0i6IIvBWGhRNwwqJSgjcsoujXReNZ&#10;h+hGF7OyPCs68I3zwEUIeHvbK+ky40spePwuZRCR6JpibjF/ff6+pW+xvGKLtWeuVXxIg/1DFoYp&#10;i0EnqFsWGdl49QeUUdxDABlPOJgCpFRc5Bqwmqp8V81zy5zItSA5wU00hf8Hyx+2j56opqb4UJYZ&#10;fKInJI3ZtRbkItHTubBAq2f36Acp4DHVupPepH+sguwypfuJUrGLhOPl6Vl5eXaJzHPUVbOL+ew8&#10;k14c3J0P8asAQ9Khph7DZyrZ9j5EDImmo0mKZuFOaZ3fTdt0EUCrJt1lITWOuNGebBk+edxVqQaE&#10;OLJCKXkWqbK+lnyKey0ShLZPQiIlmP0sJ5Kb8YDJOBc2Vr2qZY3oQ52W+BuDjVnk0BkwIUtMcsIe&#10;AEbLHmTE7nMe7JOryL08OZd/S6x3njxyZLBxcjbKgv8IQGNVQ+TefiSppyax9AbNHhvGQz9JwfE7&#10;hc92z0J8ZB5HB58a10H8jh+poaspDCdKWvC/PrpP9tjRqKWkw1Gsafi5YV5Qor9Z7PXLaj5Ps5uF&#10;+en5DAV/rHk71tiNuQF8+goXj+P5mOyjHo/Sg3nFrbFKUVHFLMfYNeXRj8JN7FcE7h0uVqtshvPq&#10;WLy3z44n8MRqasuX3SvzbujdiG3/AOPYssW7Fu5tk6eF1SaCVLm/D7wOfOOs58YZ9lJaJsdytjps&#10;z+VvAAAA//8DAFBLAwQUAAYACAAAACEAU7jDjOEAAAAIAQAADwAAAGRycy9kb3ducmV2LnhtbEyP&#10;QUvDQBCF74L/YRnBS7Gb1FLbmEkRRemhCFY9eJtkxyQ2Oxuy2zb+e9eT3t7whve+l69H26kjD751&#10;gpBOE1AslTOt1Ahvr49XS1A+kBjqnDDCN3tYF+dnOWXGneSFj7tQqxgiPiOEJoQ+09pXDVvyU9ez&#10;RO/TDZZCPIdam4FOMdx2epYkC22pldjQUM/3DVf73cEifGzGUH+lT2G7p8n7ZNOU1fNDiXh5Md7d&#10;ggo8hr9n+MWP6FBEptIdxHjVIdzEJQHhejUHFe3lKomiRJjN0wXoItf/BxQ/AAAA//8DAFBLAQIt&#10;ABQABgAIAAAAIQC2gziS/gAAAOEBAAATAAAAAAAAAAAAAAAAAAAAAABbQ29udGVudF9UeXBlc10u&#10;eG1sUEsBAi0AFAAGAAgAAAAhADj9If/WAAAAlAEAAAsAAAAAAAAAAAAAAAAALwEAAF9yZWxzLy5y&#10;ZWxzUEsBAi0AFAAGAAgAAAAhAO4hojeWAgAAhQUAAA4AAAAAAAAAAAAAAAAALgIAAGRycy9lMm9E&#10;b2MueG1sUEsBAi0AFAAGAAgAAAAhAFO4w4zhAAAACAEAAA8AAAAAAAAAAAAAAAAA8AQAAGRycy9k&#10;b3ducmV2LnhtbFBLBQYAAAAABAAEAPMAAAD+BQAAAAA=&#10;" filled="f" strokecolor="black [3213]" strokeweight="1pt"/>
            </w:pict>
          </mc:Fallback>
        </mc:AlternateContent>
      </w:r>
      <w:r w:rsidR="00832988">
        <w:rPr>
          <w:rStyle w:val="CharacterStyle1"/>
          <w:rFonts w:ascii="Tahoma" w:hAnsi="Tahoma" w:cs="Tahoma"/>
          <w:b/>
          <w:bCs/>
          <w:sz w:val="22"/>
          <w:szCs w:val="22"/>
        </w:rPr>
        <w:t>LESSON LEARNED</w:t>
      </w:r>
    </w:p>
    <w:p w:rsidR="00ED0A5D" w:rsidRDefault="00832988" w:rsidP="00ED7083">
      <w:pPr>
        <w:pStyle w:val="Style8"/>
        <w:spacing w:before="36" w:line="324" w:lineRule="auto"/>
        <w:ind w:left="360"/>
        <w:rPr>
          <w:rStyle w:val="CharacterStyle1"/>
          <w:rFonts w:ascii="Tahoma" w:hAnsi="Tahoma" w:cs="Tahoma"/>
          <w:b/>
          <w:bCs/>
          <w:sz w:val="20"/>
          <w:szCs w:val="20"/>
        </w:rPr>
      </w:pPr>
      <w:r>
        <w:rPr>
          <w:rStyle w:val="CharacterStyle1"/>
          <w:rFonts w:ascii="Tahoma" w:hAnsi="Tahoma" w:cs="Tahoma"/>
          <w:b/>
          <w:bCs/>
          <w:sz w:val="20"/>
          <w:szCs w:val="20"/>
        </w:rPr>
        <w:t>Intermodal transport as a green economic solution</w:t>
      </w:r>
    </w:p>
    <w:p w:rsidR="00ED0A5D" w:rsidRPr="008C50A4" w:rsidRDefault="00832988" w:rsidP="00ED7083">
      <w:pPr>
        <w:pStyle w:val="Style1"/>
        <w:adjustRightInd/>
        <w:spacing w:before="108" w:line="307" w:lineRule="auto"/>
        <w:ind w:left="360"/>
        <w:jc w:val="both"/>
        <w:rPr>
          <w:rFonts w:ascii="Tahoma" w:hAnsi="Tahoma" w:cs="Tahoma"/>
          <w:spacing w:val="-1"/>
          <w:szCs w:val="16"/>
        </w:rPr>
      </w:pPr>
      <w:r w:rsidRPr="008C50A4">
        <w:rPr>
          <w:rFonts w:ascii="Tahoma" w:hAnsi="Tahoma" w:cs="Tahoma"/>
          <w:spacing w:val="-1"/>
          <w:szCs w:val="16"/>
        </w:rPr>
        <w:t xml:space="preserve">This case study shows that intermodal transport will play a key role in the future of reduction </w:t>
      </w:r>
      <w:r w:rsidRPr="008C50A4">
        <w:rPr>
          <w:rFonts w:ascii="Tahoma" w:hAnsi="Tahoma" w:cs="Tahoma"/>
          <w:szCs w:val="16"/>
        </w:rPr>
        <w:t xml:space="preserve">of pollution in European transport. The case also highlights how IT solutions will become </w:t>
      </w:r>
      <w:r w:rsidRPr="008C50A4">
        <w:rPr>
          <w:rFonts w:ascii="Tahoma" w:hAnsi="Tahoma" w:cs="Tahoma"/>
          <w:spacing w:val="-1"/>
          <w:szCs w:val="16"/>
        </w:rPr>
        <w:t>increasingly relevant in securing sustainable competitive advantages in international logistics.</w:t>
      </w:r>
    </w:p>
    <w:p w:rsidR="00ED0A5D" w:rsidRDefault="008C50A4" w:rsidP="00ED7083">
      <w:pPr>
        <w:pStyle w:val="Style8"/>
        <w:spacing w:before="828" w:line="304" w:lineRule="auto"/>
        <w:ind w:left="360"/>
        <w:rPr>
          <w:rStyle w:val="CharacterStyle1"/>
          <w:rFonts w:ascii="Tahoma" w:hAnsi="Tahoma" w:cs="Tahoma"/>
          <w:b/>
          <w:bCs/>
          <w:sz w:val="22"/>
          <w:szCs w:val="22"/>
        </w:rPr>
      </w:pPr>
      <w:r>
        <w:rPr>
          <w:rFonts w:ascii="Tahoma" w:hAnsi="Tahoma" w:cs="Tahoma"/>
          <w:b/>
          <w:bCs/>
          <w:noProof/>
          <w:sz w:val="22"/>
          <w:szCs w:val="22"/>
        </w:rPr>
        <mc:AlternateContent>
          <mc:Choice Requires="wps">
            <w:drawing>
              <wp:anchor distT="0" distB="0" distL="114300" distR="114300" simplePos="0" relativeHeight="251665408" behindDoc="0" locked="0" layoutInCell="1" allowOverlap="1" wp14:anchorId="07896E6C" wp14:editId="3E5DE66C">
                <wp:simplePos x="0" y="0"/>
                <wp:positionH relativeFrom="column">
                  <wp:posOffset>44179</wp:posOffset>
                </wp:positionH>
                <wp:positionV relativeFrom="paragraph">
                  <wp:posOffset>418264</wp:posOffset>
                </wp:positionV>
                <wp:extent cx="5609690" cy="1993187"/>
                <wp:effectExtent l="0" t="0" r="10160" b="26670"/>
                <wp:wrapNone/>
                <wp:docPr id="9" name="Rectangle 9"/>
                <wp:cNvGraphicFramePr/>
                <a:graphic xmlns:a="http://schemas.openxmlformats.org/drawingml/2006/main">
                  <a:graphicData uri="http://schemas.microsoft.com/office/word/2010/wordprocessingShape">
                    <wps:wsp>
                      <wps:cNvSpPr/>
                      <wps:spPr>
                        <a:xfrm>
                          <a:off x="0" y="0"/>
                          <a:ext cx="5609690" cy="199318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5048E2" id="Rectangle 9" o:spid="_x0000_s1026" style="position:absolute;margin-left:3.5pt;margin-top:32.95pt;width:441.7pt;height:156.9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1RclQIAAIUFAAAOAAAAZHJzL2Uyb0RvYy54bWysVE1v2zAMvQ/YfxB0X21n/bJRpwhadBhQ&#10;tEHboWdVlmIDsqhJSpzs14+S7CToih2G+SBLIvlIPpG8ut72imyEdR3omhYnOSVCc2g6varpj5e7&#10;L5eUOM90wxRoUdOdcPR6/vnT1WAqMYMWVCMsQRDtqsHUtPXeVFnmeCt65k7ACI1CCbZnHo92lTWW&#10;DYjeq2yW5+fZALYxFrhwDm9vk5DOI76UgvtHKZ3wRNUUY/NxtXF9C2s2v2LVyjLTdnwMg/1DFD3r&#10;NDrdQ90yz8jadn9A9R234ED6Ew59BlJ2XMQcMJsif5fNc8uMiLkgOc7saXL/D5Y/bJaWdE1NS0o0&#10;6/GJnpA0pldKkDLQMxhXodazWdrx5HAbct1K24c/ZkG2kdLdnlKx9YTj5dl5Xp6XyDxHWVGWX4vL&#10;i4CaHcyNdf6bgJ6ETU0tuo9Uss2980l1UgneNNx1SuE9q5QOqwPVNeEuHkLhiBtlyYbhk/ttMXo7&#10;0kLfwTILmaVc4s7vlEioT0IiJRj9LAYSi/GAyTgX2hdJ1LJGJFdnOX6TsymKmKjSCBiQJQa5xx4B&#10;Js0EMmGntEf9YCpiLe+N878Floz3FtEzaL837jsN9iMAhVmNnpP+RFKiJrD0Bs0OC8ZC6iRn+F2H&#10;z3bPnF8yi62DT43jwD/iIhUMNYVxR0kL9tdH90EfKxqllAzYijV1P9fMCkrUd421Xhanp6F34+H0&#10;7GKGB3sseTuW6HV/A/j0BQ4ew+M26Hs1baWF/hWnxiJ4RRHTHH3XlHs7HW58GhE4d7hYLKIa9qth&#10;/l4/Gx7AA6uhLF+2r8yasXY9lv0DTG3LqnclnHSDpYbF2oPsYn0feB35xl6PhTPOpTBMjs9R6zA9&#10;578BAAD//wMAUEsDBBQABgAIAAAAIQAbVluY4QAAAAgBAAAPAAAAZHJzL2Rvd25yZXYueG1sTI/N&#10;TsMwEITvSLyDtUhcqtYpP20SsqkQCNQDQqKFAzcnXuLQ2I7ibRvevuYEx9GMZr4pVqPtxIGG0HqH&#10;MJ8lIMjVXreuQXjfPk1TEIGV06rzjhB+KMCqPD8rVK790b3RYcONiCUu5ArBMPe5lKE2ZFWY+Z5c&#10;9L78YBVHOTRSD+oYy20nr5JkIa1qXVwwqqcHQ/Vus7cIn+uRm+/5M7/s1ORjsjZV/fpYIV5ejPd3&#10;IJhG/gvDL35EhzIyVX7vdBAdwjI+YYTFbQYi2mmW3ICoEK6XWQqyLOT/A+UJAAD//wMAUEsBAi0A&#10;FAAGAAgAAAAhALaDOJL+AAAA4QEAABMAAAAAAAAAAAAAAAAAAAAAAFtDb250ZW50X1R5cGVzXS54&#10;bWxQSwECLQAUAAYACAAAACEAOP0h/9YAAACUAQAACwAAAAAAAAAAAAAAAAAvAQAAX3JlbHMvLnJl&#10;bHNQSwECLQAUAAYACAAAACEA3cdUXJUCAACFBQAADgAAAAAAAAAAAAAAAAAuAgAAZHJzL2Uyb0Rv&#10;Yy54bWxQSwECLQAUAAYACAAAACEAG1ZbmOEAAAAIAQAADwAAAAAAAAAAAAAAAADvBAAAZHJzL2Rv&#10;d25yZXYueG1sUEsFBgAAAAAEAAQA8wAAAP0FAAAAAA==&#10;" filled="f" strokecolor="black [3213]" strokeweight="1pt"/>
            </w:pict>
          </mc:Fallback>
        </mc:AlternateContent>
      </w:r>
      <w:r w:rsidR="00832988">
        <w:rPr>
          <w:rStyle w:val="CharacterStyle1"/>
          <w:rFonts w:ascii="Tahoma" w:hAnsi="Tahoma" w:cs="Tahoma"/>
          <w:b/>
          <w:bCs/>
          <w:sz w:val="22"/>
          <w:szCs w:val="22"/>
        </w:rPr>
        <w:t>QUESTIONS FOR STUDENTS:</w:t>
      </w:r>
    </w:p>
    <w:p w:rsidR="00ED0A5D" w:rsidRPr="008C50A4" w:rsidRDefault="00832988" w:rsidP="00ED7083">
      <w:pPr>
        <w:pStyle w:val="Style8"/>
        <w:numPr>
          <w:ilvl w:val="0"/>
          <w:numId w:val="6"/>
        </w:numPr>
        <w:tabs>
          <w:tab w:val="clear" w:pos="432"/>
          <w:tab w:val="num" w:pos="792"/>
        </w:tabs>
        <w:spacing w:line="319" w:lineRule="auto"/>
        <w:rPr>
          <w:rStyle w:val="CharacterStyle1"/>
          <w:rFonts w:ascii="Tahoma" w:hAnsi="Tahoma" w:cs="Tahoma"/>
          <w:sz w:val="20"/>
          <w:szCs w:val="16"/>
        </w:rPr>
      </w:pPr>
      <w:r w:rsidRPr="008C50A4">
        <w:rPr>
          <w:rStyle w:val="CharacterStyle1"/>
          <w:rFonts w:ascii="Tahoma" w:hAnsi="Tahoma" w:cs="Tahoma"/>
          <w:sz w:val="20"/>
          <w:szCs w:val="16"/>
        </w:rPr>
        <w:t>What advantages are provided by intermodal transport?</w:t>
      </w:r>
    </w:p>
    <w:p w:rsidR="00ED0A5D" w:rsidRPr="008C50A4" w:rsidRDefault="00832988" w:rsidP="00ED7083">
      <w:pPr>
        <w:pStyle w:val="Style8"/>
        <w:numPr>
          <w:ilvl w:val="0"/>
          <w:numId w:val="7"/>
        </w:numPr>
        <w:tabs>
          <w:tab w:val="clear" w:pos="504"/>
          <w:tab w:val="num" w:pos="864"/>
        </w:tabs>
        <w:spacing w:line="307" w:lineRule="auto"/>
        <w:rPr>
          <w:rStyle w:val="CharacterStyle1"/>
          <w:rFonts w:ascii="Tahoma" w:hAnsi="Tahoma" w:cs="Tahoma"/>
          <w:sz w:val="20"/>
          <w:szCs w:val="16"/>
        </w:rPr>
      </w:pPr>
      <w:r w:rsidRPr="008C50A4">
        <w:rPr>
          <w:rStyle w:val="CharacterStyle1"/>
          <w:rFonts w:ascii="Tahoma" w:hAnsi="Tahoma" w:cs="Tahoma"/>
          <w:sz w:val="20"/>
          <w:szCs w:val="16"/>
        </w:rPr>
        <w:t>How do European environmental tendencies influence transportation?</w:t>
      </w:r>
    </w:p>
    <w:p w:rsidR="00ED0A5D" w:rsidRPr="008C50A4" w:rsidRDefault="00832988" w:rsidP="00ED7083">
      <w:pPr>
        <w:pStyle w:val="Style1"/>
        <w:numPr>
          <w:ilvl w:val="0"/>
          <w:numId w:val="6"/>
        </w:numPr>
        <w:tabs>
          <w:tab w:val="clear" w:pos="432"/>
          <w:tab w:val="num" w:pos="792"/>
        </w:tabs>
        <w:adjustRightInd/>
        <w:spacing w:line="360" w:lineRule="auto"/>
        <w:rPr>
          <w:rFonts w:ascii="Tahoma" w:hAnsi="Tahoma" w:cs="Tahoma"/>
          <w:szCs w:val="16"/>
        </w:rPr>
      </w:pPr>
      <w:r w:rsidRPr="008C50A4">
        <w:rPr>
          <w:rFonts w:ascii="Tahoma" w:hAnsi="Tahoma" w:cs="Tahoma"/>
          <w:szCs w:val="16"/>
        </w:rPr>
        <w:t>What are the main strengths of Mazo Group?</w:t>
      </w:r>
    </w:p>
    <w:p w:rsidR="00ED0A5D" w:rsidRDefault="00832988" w:rsidP="00ED7083">
      <w:pPr>
        <w:pStyle w:val="Style8"/>
        <w:spacing w:before="360" w:line="290" w:lineRule="auto"/>
        <w:ind w:left="360"/>
        <w:rPr>
          <w:rStyle w:val="CharacterStyle1"/>
          <w:rFonts w:ascii="Tahoma" w:hAnsi="Tahoma" w:cs="Tahoma"/>
          <w:b/>
          <w:bCs/>
          <w:sz w:val="22"/>
          <w:szCs w:val="22"/>
        </w:rPr>
      </w:pPr>
      <w:r>
        <w:rPr>
          <w:rStyle w:val="CharacterStyle1"/>
          <w:rFonts w:ascii="Tahoma" w:hAnsi="Tahoma" w:cs="Tahoma"/>
          <w:b/>
          <w:bCs/>
          <w:sz w:val="22"/>
          <w:szCs w:val="22"/>
        </w:rPr>
        <w:t>OPEN DISCUSSION</w:t>
      </w:r>
    </w:p>
    <w:p w:rsidR="00ED0A5D" w:rsidRPr="008C50A4" w:rsidRDefault="00832988" w:rsidP="00ED7083">
      <w:pPr>
        <w:pStyle w:val="Style1"/>
        <w:numPr>
          <w:ilvl w:val="0"/>
          <w:numId w:val="8"/>
        </w:numPr>
        <w:tabs>
          <w:tab w:val="clear" w:pos="432"/>
          <w:tab w:val="num" w:pos="792"/>
        </w:tabs>
        <w:adjustRightInd/>
        <w:spacing w:line="360" w:lineRule="auto"/>
        <w:rPr>
          <w:rFonts w:ascii="Tahoma" w:hAnsi="Tahoma" w:cs="Tahoma"/>
          <w:szCs w:val="16"/>
        </w:rPr>
      </w:pPr>
      <w:r w:rsidRPr="008C50A4">
        <w:rPr>
          <w:rFonts w:ascii="Tahoma" w:hAnsi="Tahoma" w:cs="Tahoma"/>
          <w:szCs w:val="16"/>
        </w:rPr>
        <w:t>Which future obstacles could influence the adoption of intermodal transport?</w:t>
      </w:r>
    </w:p>
    <w:p w:rsidR="00ED0A5D" w:rsidRDefault="00832988" w:rsidP="00ED7083">
      <w:pPr>
        <w:pStyle w:val="Style1"/>
        <w:numPr>
          <w:ilvl w:val="0"/>
          <w:numId w:val="8"/>
        </w:numPr>
        <w:tabs>
          <w:tab w:val="clear" w:pos="432"/>
          <w:tab w:val="num" w:pos="792"/>
        </w:tabs>
        <w:adjustRightInd/>
        <w:spacing w:line="360" w:lineRule="auto"/>
        <w:rPr>
          <w:rFonts w:ascii="Tahoma" w:hAnsi="Tahoma" w:cs="Tahoma"/>
          <w:szCs w:val="16"/>
        </w:rPr>
      </w:pPr>
      <w:r w:rsidRPr="008C50A4">
        <w:rPr>
          <w:rFonts w:ascii="Tahoma" w:hAnsi="Tahoma" w:cs="Tahoma"/>
          <w:szCs w:val="16"/>
        </w:rPr>
        <w:t>What IT solutions would help to sustain international logistics?</w:t>
      </w:r>
    </w:p>
    <w:p w:rsidR="00344D36" w:rsidRDefault="00344D36" w:rsidP="00344D36">
      <w:pPr>
        <w:pStyle w:val="Style1"/>
        <w:adjustRightInd/>
        <w:spacing w:line="360" w:lineRule="auto"/>
        <w:rPr>
          <w:rFonts w:ascii="Tahoma" w:hAnsi="Tahoma" w:cs="Tahoma"/>
          <w:szCs w:val="16"/>
        </w:rPr>
      </w:pPr>
    </w:p>
    <w:p w:rsidR="00344D36" w:rsidRDefault="00344D36" w:rsidP="00344D36">
      <w:pPr>
        <w:pStyle w:val="Style1"/>
        <w:adjustRightInd/>
        <w:spacing w:line="360" w:lineRule="auto"/>
        <w:rPr>
          <w:rFonts w:ascii="Tahoma" w:hAnsi="Tahoma" w:cs="Tahoma"/>
          <w:szCs w:val="16"/>
        </w:rPr>
      </w:pPr>
    </w:p>
    <w:p w:rsidR="00ED0A5D" w:rsidRPr="00344D36" w:rsidRDefault="00832988" w:rsidP="00344D36">
      <w:pPr>
        <w:pStyle w:val="Style1"/>
        <w:adjustRightInd/>
        <w:spacing w:before="36" w:line="280" w:lineRule="auto"/>
        <w:rPr>
          <w:rFonts w:ascii="Tahoma" w:hAnsi="Tahoma" w:cs="Tahoma"/>
          <w:b/>
          <w:bCs/>
          <w:sz w:val="32"/>
          <w:szCs w:val="28"/>
        </w:rPr>
      </w:pPr>
      <w:r w:rsidRPr="00344D36">
        <w:rPr>
          <w:rFonts w:ascii="Tahoma" w:hAnsi="Tahoma" w:cs="Tahoma"/>
          <w:b/>
          <w:bCs/>
          <w:sz w:val="32"/>
          <w:szCs w:val="28"/>
        </w:rPr>
        <w:lastRenderedPageBreak/>
        <w:t>References</w:t>
      </w:r>
    </w:p>
    <w:p w:rsidR="00ED0A5D" w:rsidRPr="00344D36" w:rsidRDefault="00832988" w:rsidP="008C50A4">
      <w:pPr>
        <w:pStyle w:val="Style5"/>
        <w:spacing w:before="216" w:line="309" w:lineRule="auto"/>
        <w:ind w:right="0" w:hanging="360"/>
        <w:jc w:val="both"/>
        <w:rPr>
          <w:rStyle w:val="CharacterStyle2"/>
          <w:sz w:val="20"/>
          <w:szCs w:val="20"/>
        </w:rPr>
      </w:pPr>
      <w:r w:rsidRPr="00344D36">
        <w:rPr>
          <w:rStyle w:val="CharacterStyle2"/>
          <w:spacing w:val="-2"/>
          <w:sz w:val="20"/>
          <w:szCs w:val="20"/>
        </w:rPr>
        <w:t xml:space="preserve">Anaya, J.J. (2007) </w:t>
      </w:r>
      <w:r w:rsidRPr="00344D36">
        <w:rPr>
          <w:rStyle w:val="CharacterStyle2"/>
          <w:rFonts w:ascii="Times New Roman" w:hAnsi="Times New Roman" w:cs="Times New Roman"/>
          <w:i/>
          <w:iCs/>
          <w:spacing w:val="-2"/>
          <w:sz w:val="20"/>
          <w:szCs w:val="20"/>
        </w:rPr>
        <w:t xml:space="preserve">Logistica integral. La gestiOn operativa de la empresa </w:t>
      </w:r>
      <w:r w:rsidRPr="00344D36">
        <w:rPr>
          <w:rStyle w:val="CharacterStyle2"/>
          <w:spacing w:val="-2"/>
          <w:sz w:val="20"/>
          <w:szCs w:val="20"/>
        </w:rPr>
        <w:t xml:space="preserve">[Integral Logistic. The Operative </w:t>
      </w:r>
      <w:r w:rsidRPr="00344D36">
        <w:rPr>
          <w:rStyle w:val="CharacterStyle2"/>
          <w:sz w:val="20"/>
          <w:szCs w:val="20"/>
        </w:rPr>
        <w:t>Management of the Enterprise], 3rd edn. Madrid: ESIC Editorial.</w:t>
      </w:r>
    </w:p>
    <w:p w:rsidR="00ED0A5D" w:rsidRPr="00344D36" w:rsidRDefault="00832988" w:rsidP="008C50A4">
      <w:pPr>
        <w:pStyle w:val="Style5"/>
        <w:spacing w:line="295" w:lineRule="auto"/>
        <w:ind w:right="0" w:hanging="360"/>
        <w:jc w:val="both"/>
        <w:rPr>
          <w:rStyle w:val="CharacterStyle2"/>
          <w:sz w:val="20"/>
          <w:szCs w:val="20"/>
        </w:rPr>
      </w:pPr>
      <w:r w:rsidRPr="00344D36">
        <w:rPr>
          <w:rStyle w:val="CharacterStyle2"/>
          <w:spacing w:val="5"/>
          <w:sz w:val="20"/>
          <w:szCs w:val="20"/>
        </w:rPr>
        <w:t xml:space="preserve">Arnold, P., Peeters, D. and Thomas, I. (2004). Modelling a rail/road intermodal transportation </w:t>
      </w:r>
      <w:r w:rsidRPr="00344D36">
        <w:rPr>
          <w:rStyle w:val="CharacterStyle2"/>
          <w:sz w:val="20"/>
          <w:szCs w:val="20"/>
        </w:rPr>
        <w:t xml:space="preserve">system. </w:t>
      </w:r>
      <w:r w:rsidRPr="00344D36">
        <w:rPr>
          <w:rStyle w:val="CharacterStyle2"/>
          <w:rFonts w:ascii="Times New Roman" w:hAnsi="Times New Roman" w:cs="Times New Roman"/>
          <w:i/>
          <w:iCs/>
          <w:sz w:val="20"/>
          <w:szCs w:val="20"/>
        </w:rPr>
        <w:t xml:space="preserve">Transportation Research Part E: Logistics and Transportation Review, </w:t>
      </w:r>
      <w:r w:rsidRPr="00344D36">
        <w:rPr>
          <w:rStyle w:val="CharacterStyle2"/>
          <w:sz w:val="20"/>
          <w:szCs w:val="20"/>
        </w:rPr>
        <w:t>40(3), 255-270.</w:t>
      </w:r>
    </w:p>
    <w:p w:rsidR="00ED0A5D" w:rsidRPr="00344D36" w:rsidRDefault="00832988" w:rsidP="008C50A4">
      <w:pPr>
        <w:pStyle w:val="Style1"/>
        <w:adjustRightInd/>
        <w:spacing w:line="307" w:lineRule="auto"/>
        <w:ind w:left="360" w:hanging="360"/>
        <w:jc w:val="both"/>
        <w:rPr>
          <w:rFonts w:ascii="Bookman Old Style" w:hAnsi="Bookman Old Style" w:cs="Bookman Old Style"/>
        </w:rPr>
      </w:pPr>
      <w:r w:rsidRPr="00344D36">
        <w:rPr>
          <w:rFonts w:ascii="Bookman Old Style" w:hAnsi="Bookman Old Style" w:cs="Bookman Old Style"/>
        </w:rPr>
        <w:t xml:space="preserve">Barreiro, P. and Robla, J.I. (2007). Transporte frigorifico internacional de fruta. Intermodalidad y sistemas de transporte inteligente [International fruit refrigerated transport. Intermodality and intelligent transport systems]. </w:t>
      </w:r>
      <w:r w:rsidRPr="00344D36">
        <w:rPr>
          <w:i/>
          <w:iCs/>
        </w:rPr>
        <w:t xml:space="preserve">Fruticultura profesional, </w:t>
      </w:r>
      <w:r w:rsidRPr="00344D36">
        <w:rPr>
          <w:rFonts w:ascii="Bookman Old Style" w:hAnsi="Bookman Old Style" w:cs="Bookman Old Style"/>
        </w:rPr>
        <w:t>144(3), 53-57.</w:t>
      </w:r>
    </w:p>
    <w:p w:rsidR="00ED0A5D" w:rsidRPr="00344D36" w:rsidRDefault="00832988" w:rsidP="008C50A4">
      <w:pPr>
        <w:pStyle w:val="Style5"/>
        <w:spacing w:line="321" w:lineRule="auto"/>
        <w:ind w:right="0" w:hanging="360"/>
        <w:jc w:val="both"/>
        <w:rPr>
          <w:rStyle w:val="CharacterStyle2"/>
          <w:sz w:val="20"/>
          <w:szCs w:val="20"/>
        </w:rPr>
      </w:pPr>
      <w:r w:rsidRPr="00344D36">
        <w:rPr>
          <w:rStyle w:val="CharacterStyle2"/>
          <w:sz w:val="20"/>
          <w:szCs w:val="20"/>
        </w:rPr>
        <w:t>BBC (2007). Sarkozy details green France plan. Retrieved 25 October 2007 from BBC news: http:// news.bbc.co.uk/2/hi/europe/7062577.stm.</w:t>
      </w:r>
    </w:p>
    <w:p w:rsidR="00ED0A5D" w:rsidRPr="00344D36" w:rsidRDefault="00832988" w:rsidP="008C50A4">
      <w:pPr>
        <w:pStyle w:val="Style1"/>
        <w:adjustRightInd/>
        <w:spacing w:line="297" w:lineRule="auto"/>
        <w:ind w:left="360" w:hanging="360"/>
        <w:jc w:val="both"/>
        <w:rPr>
          <w:rFonts w:ascii="Bookman Old Style" w:hAnsi="Bookman Old Style" w:cs="Bookman Old Style"/>
        </w:rPr>
      </w:pPr>
      <w:r w:rsidRPr="00344D36">
        <w:rPr>
          <w:rFonts w:ascii="Bookman Old Style" w:hAnsi="Bookman Old Style" w:cs="Bookman Old Style"/>
          <w:spacing w:val="4"/>
        </w:rPr>
        <w:t>Bjorner, T.B. (1999). Environmental benefits from better freight transport management: freight</w:t>
      </w:r>
      <w:r w:rsidRPr="00344D36">
        <w:rPr>
          <w:rFonts w:ascii="Bookman Old Style" w:hAnsi="Bookman Old Style" w:cs="Bookman Old Style"/>
          <w:spacing w:val="4"/>
        </w:rPr>
        <w:br/>
      </w:r>
      <w:r w:rsidRPr="00344D36">
        <w:rPr>
          <w:rFonts w:ascii="Bookman Old Style" w:hAnsi="Bookman Old Style" w:cs="Bookman Old Style"/>
        </w:rPr>
        <w:t xml:space="preserve">traffic in a VAR model. </w:t>
      </w:r>
      <w:r w:rsidRPr="00344D36">
        <w:rPr>
          <w:i/>
          <w:iCs/>
        </w:rPr>
        <w:t xml:space="preserve">Transportation Research Part D: Transport and Environment, 4(1), </w:t>
      </w:r>
      <w:r w:rsidRPr="00344D36">
        <w:rPr>
          <w:rFonts w:ascii="Bookman Old Style" w:hAnsi="Bookman Old Style" w:cs="Bookman Old Style"/>
        </w:rPr>
        <w:t>45-64.</w:t>
      </w:r>
    </w:p>
    <w:p w:rsidR="00ED0A5D" w:rsidRPr="00344D36" w:rsidRDefault="00832988" w:rsidP="008C50A4">
      <w:pPr>
        <w:pStyle w:val="Style5"/>
        <w:ind w:right="0" w:hanging="360"/>
        <w:jc w:val="both"/>
        <w:rPr>
          <w:rStyle w:val="CharacterStyle2"/>
          <w:sz w:val="20"/>
          <w:szCs w:val="20"/>
        </w:rPr>
      </w:pPr>
      <w:r w:rsidRPr="00344D36">
        <w:rPr>
          <w:rStyle w:val="CharacterStyle2"/>
          <w:spacing w:val="-4"/>
          <w:sz w:val="20"/>
          <w:szCs w:val="20"/>
        </w:rPr>
        <w:t xml:space="preserve">Bowersox, D.J., Closs, D.J. and Cooper, M.B. (2007). </w:t>
      </w:r>
      <w:r w:rsidRPr="00344D36">
        <w:rPr>
          <w:rStyle w:val="CharacterStyle2"/>
          <w:rFonts w:ascii="Times New Roman" w:hAnsi="Times New Roman" w:cs="Times New Roman"/>
          <w:i/>
          <w:iCs/>
          <w:spacing w:val="-4"/>
          <w:sz w:val="20"/>
          <w:szCs w:val="20"/>
        </w:rPr>
        <w:t xml:space="preserve">AdministraciOn y logistica en la cadena de suministros </w:t>
      </w:r>
      <w:r w:rsidRPr="00344D36">
        <w:rPr>
          <w:rStyle w:val="CharacterStyle2"/>
          <w:sz w:val="20"/>
          <w:szCs w:val="20"/>
        </w:rPr>
        <w:t>[Supply Chain Logistic and Management], 2nd edn. Mexico: McGraw Hill Interamericana.</w:t>
      </w:r>
    </w:p>
    <w:p w:rsidR="00ED0A5D" w:rsidRPr="00344D36" w:rsidRDefault="00832988" w:rsidP="008C50A4">
      <w:pPr>
        <w:pStyle w:val="Style1"/>
        <w:adjustRightInd/>
        <w:spacing w:line="304" w:lineRule="auto"/>
        <w:ind w:left="360" w:hanging="360"/>
        <w:jc w:val="both"/>
        <w:rPr>
          <w:rFonts w:ascii="Bookman Old Style" w:hAnsi="Bookman Old Style" w:cs="Bookman Old Style"/>
        </w:rPr>
      </w:pPr>
      <w:r w:rsidRPr="00344D36">
        <w:rPr>
          <w:rFonts w:ascii="Bookman Old Style" w:hAnsi="Bookman Old Style" w:cs="Bookman Old Style"/>
          <w:spacing w:val="-2"/>
        </w:rPr>
        <w:t xml:space="preserve">Campisi, D., Cohen, B., Gastaldi, M. and Schachter, G. (1994). Transportation choices for sustainable </w:t>
      </w:r>
      <w:r w:rsidRPr="00344D36">
        <w:rPr>
          <w:rFonts w:ascii="Bookman Old Style" w:hAnsi="Bookman Old Style" w:cs="Bookman Old Style"/>
        </w:rPr>
        <w:t xml:space="preserve">development. </w:t>
      </w:r>
      <w:r w:rsidRPr="00344D36">
        <w:rPr>
          <w:i/>
          <w:iCs/>
        </w:rPr>
        <w:t xml:space="preserve">Proceedings of International Symposium on Models of Sustaninable Development, </w:t>
      </w:r>
      <w:r w:rsidRPr="00344D36">
        <w:rPr>
          <w:rFonts w:ascii="Bookman Old Style" w:hAnsi="Bookman Old Style" w:cs="Bookman Old Style"/>
        </w:rPr>
        <w:t>pp. 537-546.</w:t>
      </w:r>
    </w:p>
    <w:p w:rsidR="00ED0A5D" w:rsidRPr="00344D36" w:rsidRDefault="00832988" w:rsidP="008C50A4">
      <w:pPr>
        <w:pStyle w:val="Style5"/>
        <w:spacing w:line="316" w:lineRule="auto"/>
        <w:ind w:right="0" w:hanging="360"/>
        <w:jc w:val="both"/>
        <w:rPr>
          <w:rStyle w:val="CharacterStyle2"/>
          <w:sz w:val="20"/>
          <w:szCs w:val="20"/>
        </w:rPr>
      </w:pPr>
      <w:r w:rsidRPr="00344D36">
        <w:rPr>
          <w:rStyle w:val="CharacterStyle2"/>
          <w:sz w:val="20"/>
          <w:szCs w:val="20"/>
        </w:rPr>
        <w:t xml:space="preserve">Chapman, L. (2007). Transport and climate change: a review. </w:t>
      </w:r>
      <w:r w:rsidRPr="00344D36">
        <w:rPr>
          <w:rStyle w:val="CharacterStyle2"/>
          <w:rFonts w:ascii="Times New Roman" w:hAnsi="Times New Roman" w:cs="Times New Roman"/>
          <w:i/>
          <w:iCs/>
          <w:sz w:val="20"/>
          <w:szCs w:val="20"/>
        </w:rPr>
        <w:t xml:space="preserve">Journal of Transport Geography, </w:t>
      </w:r>
      <w:r w:rsidRPr="00344D36">
        <w:rPr>
          <w:rStyle w:val="CharacterStyle2"/>
          <w:sz w:val="20"/>
          <w:szCs w:val="20"/>
        </w:rPr>
        <w:t>15(5), 354-367.</w:t>
      </w:r>
    </w:p>
    <w:p w:rsidR="00ED0A5D" w:rsidRPr="00344D36" w:rsidRDefault="00832988" w:rsidP="008C50A4">
      <w:pPr>
        <w:pStyle w:val="Style5"/>
        <w:spacing w:line="314" w:lineRule="auto"/>
        <w:ind w:right="0" w:hanging="360"/>
        <w:jc w:val="both"/>
        <w:rPr>
          <w:rStyle w:val="CharacterStyle2"/>
          <w:sz w:val="20"/>
          <w:szCs w:val="20"/>
        </w:rPr>
      </w:pPr>
      <w:r w:rsidRPr="00344D36">
        <w:rPr>
          <w:rStyle w:val="CharacterStyle2"/>
          <w:spacing w:val="-2"/>
          <w:sz w:val="20"/>
          <w:szCs w:val="20"/>
        </w:rPr>
        <w:t xml:space="preserve">DSD (2006). </w:t>
      </w:r>
      <w:r w:rsidRPr="00344D36">
        <w:rPr>
          <w:rStyle w:val="CharacterStyle2"/>
          <w:rFonts w:ascii="Times New Roman" w:hAnsi="Times New Roman" w:cs="Times New Roman"/>
          <w:i/>
          <w:iCs/>
          <w:spacing w:val="-2"/>
          <w:sz w:val="20"/>
          <w:szCs w:val="20"/>
        </w:rPr>
        <w:t xml:space="preserve">Renewed EU Sustainable Development Strategy 10917/06. </w:t>
      </w:r>
      <w:r w:rsidRPr="00344D36">
        <w:rPr>
          <w:rStyle w:val="CharacterStyle2"/>
          <w:spacing w:val="-2"/>
          <w:sz w:val="20"/>
          <w:szCs w:val="20"/>
        </w:rPr>
        <w:t xml:space="preserve">Brussels: Council of the European </w:t>
      </w:r>
      <w:r w:rsidRPr="00344D36">
        <w:rPr>
          <w:rStyle w:val="CharacterStyle2"/>
          <w:sz w:val="20"/>
          <w:szCs w:val="20"/>
        </w:rPr>
        <w:t>Union, 26 June 2006.</w:t>
      </w:r>
    </w:p>
    <w:p w:rsidR="00ED0A5D" w:rsidRPr="00344D36" w:rsidRDefault="00832988" w:rsidP="008C50A4">
      <w:pPr>
        <w:pStyle w:val="Style1"/>
        <w:adjustRightInd/>
        <w:spacing w:line="290" w:lineRule="auto"/>
        <w:ind w:left="360" w:hanging="360"/>
        <w:jc w:val="both"/>
        <w:rPr>
          <w:rFonts w:ascii="Bookman Old Style" w:hAnsi="Bookman Old Style" w:cs="Bookman Old Style"/>
        </w:rPr>
      </w:pPr>
      <w:r w:rsidRPr="00344D36">
        <w:rPr>
          <w:rFonts w:ascii="Bookman Old Style" w:hAnsi="Bookman Old Style" w:cs="Bookman Old Style"/>
          <w:spacing w:val="-1"/>
        </w:rPr>
        <w:t xml:space="preserve">Eberts, R.W. and Lauver, J. (1998). </w:t>
      </w:r>
      <w:r w:rsidRPr="00344D36">
        <w:rPr>
          <w:i/>
          <w:iCs/>
          <w:spacing w:val="-1"/>
        </w:rPr>
        <w:t xml:space="preserve">Policy Options for Intermodal Freight Transportation: Special Report </w:t>
      </w:r>
      <w:r w:rsidRPr="00344D36">
        <w:rPr>
          <w:i/>
          <w:iCs/>
        </w:rPr>
        <w:t xml:space="preserve">252. </w:t>
      </w:r>
      <w:r w:rsidRPr="00344D36">
        <w:rPr>
          <w:rFonts w:ascii="Bookman Old Style" w:hAnsi="Bookman Old Style" w:cs="Bookman Old Style"/>
        </w:rPr>
        <w:t>The National Academy Press. (n.a.)</w:t>
      </w:r>
    </w:p>
    <w:p w:rsidR="00ED0A5D" w:rsidRPr="00344D36" w:rsidRDefault="00832988" w:rsidP="008C50A4">
      <w:pPr>
        <w:pStyle w:val="Style1"/>
        <w:adjustRightInd/>
        <w:spacing w:line="292" w:lineRule="auto"/>
        <w:ind w:left="360" w:hanging="360"/>
        <w:jc w:val="both"/>
        <w:rPr>
          <w:rFonts w:ascii="Bookman Old Style" w:hAnsi="Bookman Old Style" w:cs="Bookman Old Style"/>
        </w:rPr>
      </w:pPr>
      <w:r w:rsidRPr="00344D36">
        <w:rPr>
          <w:rFonts w:ascii="Bookman Old Style" w:hAnsi="Bookman Old Style" w:cs="Bookman Old Style"/>
          <w:spacing w:val="-2"/>
        </w:rPr>
        <w:t xml:space="preserve">EP (2006a) </w:t>
      </w:r>
      <w:r w:rsidRPr="00344D36">
        <w:rPr>
          <w:i/>
          <w:iCs/>
          <w:spacing w:val="-2"/>
        </w:rPr>
        <w:t xml:space="preserve">Communication from the Commission to the Council and the European Parliament - Keep Europe Moving — Sustainable Mobility for our Continent — Mid-term Review of the European Commission's 2001 </w:t>
      </w:r>
      <w:r w:rsidRPr="00344D36">
        <w:rPr>
          <w:i/>
          <w:iCs/>
        </w:rPr>
        <w:t xml:space="preserve">Transport White Paper </w:t>
      </w:r>
      <w:r w:rsidRPr="00344D36">
        <w:rPr>
          <w:rFonts w:ascii="Bookman Old Style" w:hAnsi="Bookman Old Style" w:cs="Bookman Old Style"/>
        </w:rPr>
        <w:t>{SEC (2006) 768}, COM/2006/0314 final.</w:t>
      </w:r>
    </w:p>
    <w:p w:rsidR="00ED0A5D" w:rsidRPr="00344D36" w:rsidRDefault="00832988" w:rsidP="008C50A4">
      <w:pPr>
        <w:pStyle w:val="Style1"/>
        <w:adjustRightInd/>
        <w:spacing w:line="290" w:lineRule="auto"/>
        <w:ind w:left="360" w:hanging="360"/>
        <w:jc w:val="both"/>
        <w:rPr>
          <w:rFonts w:ascii="Bookman Old Style" w:hAnsi="Bookman Old Style" w:cs="Bookman Old Style"/>
        </w:rPr>
      </w:pPr>
      <w:r w:rsidRPr="00344D36">
        <w:rPr>
          <w:rFonts w:ascii="Bookman Old Style" w:hAnsi="Bookman Old Style" w:cs="Bookman Old Style"/>
          <w:spacing w:val="-1"/>
        </w:rPr>
        <w:t xml:space="preserve">EP (2006b) </w:t>
      </w:r>
      <w:r w:rsidRPr="00344D36">
        <w:rPr>
          <w:i/>
          <w:iCs/>
          <w:spacing w:val="-1"/>
        </w:rPr>
        <w:t xml:space="preserve">Proposal for a Regulation of the European Parliament and of the Council on Enhancing Supply </w:t>
      </w:r>
      <w:r w:rsidRPr="00344D36">
        <w:rPr>
          <w:i/>
          <w:iCs/>
        </w:rPr>
        <w:t xml:space="preserve">Chain Security </w:t>
      </w:r>
      <w:r w:rsidRPr="00344D36">
        <w:rPr>
          <w:rFonts w:ascii="Bookman Old Style" w:hAnsi="Bookman Old Style" w:cs="Bookman Old Style"/>
        </w:rPr>
        <w:t>(SEC(2006)251), COM/2006/0079 final — COD 2006/0025.</w:t>
      </w:r>
    </w:p>
    <w:p w:rsidR="00ED0A5D" w:rsidRPr="00344D36" w:rsidRDefault="00832988" w:rsidP="008C50A4">
      <w:pPr>
        <w:pStyle w:val="Style5"/>
        <w:spacing w:line="314" w:lineRule="auto"/>
        <w:ind w:right="0" w:hanging="360"/>
        <w:jc w:val="both"/>
        <w:rPr>
          <w:rStyle w:val="CharacterStyle2"/>
          <w:sz w:val="20"/>
          <w:szCs w:val="20"/>
        </w:rPr>
      </w:pPr>
      <w:r w:rsidRPr="00344D36">
        <w:rPr>
          <w:rStyle w:val="CharacterStyle2"/>
          <w:spacing w:val="-3"/>
          <w:sz w:val="20"/>
          <w:szCs w:val="20"/>
        </w:rPr>
        <w:t xml:space="preserve">Gutierrez, G. and Prida, B. (1998). </w:t>
      </w:r>
      <w:r w:rsidRPr="00344D36">
        <w:rPr>
          <w:rStyle w:val="CharacterStyle2"/>
          <w:rFonts w:ascii="Times New Roman" w:hAnsi="Times New Roman" w:cs="Times New Roman"/>
          <w:i/>
          <w:iCs/>
          <w:spacing w:val="-3"/>
          <w:sz w:val="20"/>
          <w:szCs w:val="20"/>
        </w:rPr>
        <w:t xml:space="preserve">LOgistica y distribuciOn fisica </w:t>
      </w:r>
      <w:r w:rsidRPr="00344D36">
        <w:rPr>
          <w:rStyle w:val="CharacterStyle2"/>
          <w:spacing w:val="-3"/>
          <w:sz w:val="20"/>
          <w:szCs w:val="20"/>
        </w:rPr>
        <w:t xml:space="preserve">[Logistic and the Physical Distribution]. </w:t>
      </w:r>
      <w:r w:rsidRPr="00344D36">
        <w:rPr>
          <w:rStyle w:val="CharacterStyle2"/>
          <w:sz w:val="20"/>
          <w:szCs w:val="20"/>
        </w:rPr>
        <w:t>Madrid: McGraw Hill Interamericana de Espana, S.A.U.</w:t>
      </w:r>
    </w:p>
    <w:p w:rsidR="00ED0A5D" w:rsidRPr="00344D36" w:rsidRDefault="00832988" w:rsidP="008C50A4">
      <w:pPr>
        <w:pStyle w:val="Style1"/>
        <w:adjustRightInd/>
        <w:spacing w:line="290" w:lineRule="auto"/>
        <w:ind w:left="360" w:hanging="360"/>
        <w:jc w:val="both"/>
        <w:rPr>
          <w:rFonts w:ascii="Bookman Old Style" w:hAnsi="Bookman Old Style" w:cs="Bookman Old Style"/>
        </w:rPr>
      </w:pPr>
      <w:r w:rsidRPr="00344D36">
        <w:rPr>
          <w:rFonts w:ascii="Bookman Old Style" w:hAnsi="Bookman Old Style" w:cs="Bookman Old Style"/>
          <w:spacing w:val="-2"/>
        </w:rPr>
        <w:t xml:space="preserve">Husdal, J. (2005). The vulnerability of road networks in a cost—benefit perspective. </w:t>
      </w:r>
      <w:r w:rsidRPr="00344D36">
        <w:rPr>
          <w:i/>
          <w:iCs/>
          <w:spacing w:val="-2"/>
        </w:rPr>
        <w:t xml:space="preserve">The Transportation </w:t>
      </w:r>
      <w:r w:rsidRPr="00344D36">
        <w:rPr>
          <w:i/>
          <w:iCs/>
        </w:rPr>
        <w:t xml:space="preserve">Research Board Annual Meeting 2005, </w:t>
      </w:r>
      <w:r w:rsidRPr="00344D36">
        <w:rPr>
          <w:rFonts w:ascii="Bookman Old Style" w:hAnsi="Bookman Old Style" w:cs="Bookman Old Style"/>
        </w:rPr>
        <w:t>Washington, DC, 9-13 January 2005.</w:t>
      </w:r>
    </w:p>
    <w:p w:rsidR="00ED0A5D" w:rsidRPr="00344D36" w:rsidRDefault="00832988" w:rsidP="008C50A4">
      <w:pPr>
        <w:pStyle w:val="Style5"/>
        <w:ind w:right="0" w:hanging="360"/>
        <w:jc w:val="both"/>
        <w:rPr>
          <w:rStyle w:val="CharacterStyle2"/>
          <w:sz w:val="20"/>
          <w:szCs w:val="20"/>
        </w:rPr>
      </w:pPr>
      <w:r w:rsidRPr="00344D36">
        <w:rPr>
          <w:rStyle w:val="CharacterStyle2"/>
          <w:sz w:val="20"/>
          <w:szCs w:val="20"/>
        </w:rPr>
        <w:t xml:space="preserve">Izquierdo, R. (1994). </w:t>
      </w:r>
      <w:r w:rsidRPr="00344D36">
        <w:rPr>
          <w:rStyle w:val="CharacterStyle2"/>
          <w:rFonts w:ascii="Times New Roman" w:hAnsi="Times New Roman" w:cs="Times New Roman"/>
          <w:i/>
          <w:iCs/>
          <w:sz w:val="20"/>
          <w:szCs w:val="20"/>
        </w:rPr>
        <w:t xml:space="preserve">Transportes. Un enfoque integral </w:t>
      </w:r>
      <w:r w:rsidRPr="00344D36">
        <w:rPr>
          <w:rStyle w:val="CharacterStyle2"/>
          <w:sz w:val="20"/>
          <w:szCs w:val="20"/>
        </w:rPr>
        <w:t>[Transports. An Integral Approach]. Madrid: Servicio de publicaciones colegio de ingenieros de caminos, canales y puertos.</w:t>
      </w:r>
    </w:p>
    <w:p w:rsidR="00ED0A5D" w:rsidRPr="00344D36" w:rsidRDefault="00832988" w:rsidP="008C50A4">
      <w:pPr>
        <w:pStyle w:val="Style1"/>
        <w:adjustRightInd/>
        <w:spacing w:line="290" w:lineRule="auto"/>
        <w:ind w:left="360" w:hanging="360"/>
        <w:jc w:val="both"/>
        <w:rPr>
          <w:rFonts w:ascii="Bookman Old Style" w:hAnsi="Bookman Old Style" w:cs="Bookman Old Style"/>
        </w:rPr>
      </w:pPr>
      <w:r w:rsidRPr="00344D36">
        <w:rPr>
          <w:rFonts w:ascii="Bookman Old Style" w:hAnsi="Bookman Old Style" w:cs="Bookman Old Style"/>
          <w:spacing w:val="-2"/>
        </w:rPr>
        <w:t xml:space="preserve">Jahre, M. and Fabbe-Costes, N. (2005). Adaptation and adaptability in logistics networks. </w:t>
      </w:r>
      <w:r w:rsidRPr="00344D36">
        <w:rPr>
          <w:i/>
          <w:iCs/>
          <w:spacing w:val="-2"/>
        </w:rPr>
        <w:t xml:space="preserve">International </w:t>
      </w:r>
      <w:r w:rsidRPr="00344D36">
        <w:rPr>
          <w:i/>
          <w:iCs/>
        </w:rPr>
        <w:t xml:space="preserve">Journal of Logistics, 8(2), </w:t>
      </w:r>
      <w:r w:rsidRPr="00344D36">
        <w:rPr>
          <w:rFonts w:ascii="Bookman Old Style" w:hAnsi="Bookman Old Style" w:cs="Bookman Old Style"/>
        </w:rPr>
        <w:t>143-157.</w:t>
      </w:r>
    </w:p>
    <w:p w:rsidR="00ED0A5D" w:rsidRPr="00344D36" w:rsidRDefault="00832988" w:rsidP="008C50A4">
      <w:pPr>
        <w:pStyle w:val="Style1"/>
        <w:adjustRightInd/>
        <w:spacing w:line="309" w:lineRule="auto"/>
        <w:ind w:left="360" w:hanging="360"/>
        <w:jc w:val="both"/>
        <w:rPr>
          <w:rFonts w:ascii="Bookman Old Style" w:hAnsi="Bookman Old Style" w:cs="Bookman Old Style"/>
        </w:rPr>
      </w:pPr>
      <w:r w:rsidRPr="00344D36">
        <w:rPr>
          <w:rFonts w:ascii="Bookman Old Style" w:hAnsi="Bookman Old Style" w:cs="Bookman Old Style"/>
          <w:spacing w:val="-1"/>
        </w:rPr>
        <w:t xml:space="preserve">Korpela, J. and Touminen, M. (1994). An analytic approach to the analysis and selection </w:t>
      </w:r>
      <w:r w:rsidRPr="00344D36">
        <w:rPr>
          <w:rFonts w:ascii="Bookman Old Style" w:hAnsi="Bookman Old Style" w:cs="Bookman Old Style"/>
          <w:spacing w:val="-1"/>
        </w:rPr>
        <w:lastRenderedPageBreak/>
        <w:t xml:space="preserve">of transport </w:t>
      </w:r>
      <w:r w:rsidRPr="00344D36">
        <w:rPr>
          <w:rFonts w:ascii="Bookman Old Style" w:hAnsi="Bookman Old Style" w:cs="Bookman Old Style"/>
        </w:rPr>
        <w:t xml:space="preserve">services. Engineering Management Conference, 1994, Management in Transition: Engineering a Changing World. </w:t>
      </w:r>
      <w:r w:rsidRPr="00344D36">
        <w:rPr>
          <w:i/>
          <w:iCs/>
        </w:rPr>
        <w:t xml:space="preserve">Proceedings of the 1994 IEEE International, </w:t>
      </w:r>
      <w:r w:rsidRPr="00344D36">
        <w:rPr>
          <w:rFonts w:ascii="Bookman Old Style" w:hAnsi="Bookman Old Style" w:cs="Bookman Old Style"/>
        </w:rPr>
        <w:t>pp. 300-314, October 17-19, Dayton North, OH, USA.</w:t>
      </w:r>
    </w:p>
    <w:p w:rsidR="00ED0A5D" w:rsidRPr="00344D36" w:rsidRDefault="00832988" w:rsidP="008C50A4">
      <w:pPr>
        <w:pStyle w:val="Style1"/>
        <w:adjustRightInd/>
        <w:spacing w:line="314" w:lineRule="auto"/>
        <w:ind w:left="360" w:hanging="360"/>
        <w:jc w:val="both"/>
        <w:rPr>
          <w:rFonts w:ascii="Bookman Old Style" w:hAnsi="Bookman Old Style" w:cs="Bookman Old Style"/>
        </w:rPr>
      </w:pPr>
      <w:r w:rsidRPr="00344D36">
        <w:rPr>
          <w:rFonts w:ascii="Bookman Old Style" w:hAnsi="Bookman Old Style" w:cs="Bookman Old Style"/>
        </w:rPr>
        <w:t xml:space="preserve">United Nations (1997). </w:t>
      </w:r>
      <w:r w:rsidRPr="00344D36">
        <w:rPr>
          <w:i/>
          <w:iCs/>
        </w:rPr>
        <w:t xml:space="preserve">The Kyoto Protocol. </w:t>
      </w:r>
      <w:r w:rsidRPr="00344D36">
        <w:rPr>
          <w:rFonts w:ascii="Bookman Old Style" w:hAnsi="Bookman Old Style" w:cs="Bookman Old Style"/>
        </w:rPr>
        <w:t xml:space="preserve">Retrieved 20 November 2008, from United Nations </w:t>
      </w:r>
      <w:r w:rsidRPr="00344D36">
        <w:rPr>
          <w:rFonts w:ascii="Bookman Old Style" w:hAnsi="Bookman Old Style" w:cs="Bookman Old Style"/>
          <w:spacing w:val="9"/>
        </w:rPr>
        <w:t xml:space="preserve">Framework Convention on Climate Change website: http://unfccc.int/kyoto_protocol/ </w:t>
      </w:r>
      <w:r w:rsidRPr="00344D36">
        <w:rPr>
          <w:rFonts w:ascii="Bookman Old Style" w:hAnsi="Bookman Old Style" w:cs="Bookman Old Style"/>
        </w:rPr>
        <w:t>items/2830.php.</w:t>
      </w:r>
    </w:p>
    <w:p w:rsidR="00ED0A5D" w:rsidRPr="00344D36" w:rsidRDefault="00832988" w:rsidP="008C50A4">
      <w:pPr>
        <w:pStyle w:val="Style1"/>
        <w:adjustRightInd/>
        <w:spacing w:line="295" w:lineRule="auto"/>
        <w:ind w:left="360" w:hanging="360"/>
        <w:jc w:val="both"/>
        <w:rPr>
          <w:rFonts w:ascii="Bookman Old Style" w:hAnsi="Bookman Old Style" w:cs="Bookman Old Style"/>
        </w:rPr>
      </w:pPr>
      <w:r w:rsidRPr="00344D36">
        <w:rPr>
          <w:rFonts w:ascii="Bookman Old Style" w:hAnsi="Bookman Old Style" w:cs="Bookman Old Style"/>
          <w:spacing w:val="6"/>
        </w:rPr>
        <w:t>Meidute, I. and Vasiliauskas, A.V. (2005). Significance of logistics centres for development of</w:t>
      </w:r>
      <w:r w:rsidRPr="00344D36">
        <w:rPr>
          <w:rFonts w:ascii="Bookman Old Style" w:hAnsi="Bookman Old Style" w:cs="Bookman Old Style"/>
          <w:spacing w:val="6"/>
        </w:rPr>
        <w:br/>
      </w:r>
      <w:r w:rsidRPr="00344D36">
        <w:rPr>
          <w:rFonts w:ascii="Bookman Old Style" w:hAnsi="Bookman Old Style" w:cs="Bookman Old Style"/>
        </w:rPr>
        <w:t xml:space="preserve">intermodal transport services in Lithuania. </w:t>
      </w:r>
      <w:r w:rsidRPr="00344D36">
        <w:rPr>
          <w:i/>
          <w:iCs/>
        </w:rPr>
        <w:t xml:space="preserve">Transport and Telecommunication, 7(2), </w:t>
      </w:r>
      <w:r w:rsidRPr="00344D36">
        <w:rPr>
          <w:rFonts w:ascii="Bookman Old Style" w:hAnsi="Bookman Old Style" w:cs="Bookman Old Style"/>
        </w:rPr>
        <w:t>271-275.</w:t>
      </w:r>
    </w:p>
    <w:p w:rsidR="00ED0A5D" w:rsidRPr="00344D36" w:rsidRDefault="00832988" w:rsidP="008C50A4">
      <w:pPr>
        <w:pStyle w:val="Style5"/>
        <w:spacing w:before="36" w:line="304" w:lineRule="auto"/>
        <w:ind w:right="0" w:hanging="360"/>
        <w:jc w:val="both"/>
        <w:rPr>
          <w:rStyle w:val="CharacterStyle2"/>
          <w:sz w:val="20"/>
          <w:szCs w:val="20"/>
        </w:rPr>
      </w:pPr>
      <w:r w:rsidRPr="00344D36">
        <w:rPr>
          <w:rStyle w:val="CharacterStyle2"/>
          <w:sz w:val="20"/>
          <w:szCs w:val="20"/>
        </w:rPr>
        <w:t xml:space="preserve">Michelin (2010). Via the </w:t>
      </w:r>
      <w:r w:rsidRPr="00344D36">
        <w:rPr>
          <w:rStyle w:val="CharacterStyle2"/>
          <w:rFonts w:ascii="Times New Roman" w:hAnsi="Times New Roman" w:cs="Times New Roman"/>
          <w:i/>
          <w:iCs/>
          <w:sz w:val="20"/>
          <w:szCs w:val="20"/>
        </w:rPr>
        <w:t xml:space="preserve">Michelin Guide. </w:t>
      </w:r>
      <w:r w:rsidRPr="00344D36">
        <w:rPr>
          <w:rStyle w:val="CharacterStyle2"/>
          <w:sz w:val="20"/>
          <w:szCs w:val="20"/>
        </w:rPr>
        <w:t>Available online at http://www.viamichelin.co.uk/web/ Routes.</w:t>
      </w:r>
    </w:p>
    <w:p w:rsidR="00ED0A5D" w:rsidRPr="00344D36" w:rsidRDefault="00832988" w:rsidP="008C50A4">
      <w:pPr>
        <w:pStyle w:val="Style5"/>
        <w:spacing w:line="292" w:lineRule="auto"/>
        <w:ind w:right="0" w:hanging="360"/>
        <w:jc w:val="both"/>
        <w:rPr>
          <w:rStyle w:val="CharacterStyle2"/>
          <w:sz w:val="20"/>
          <w:szCs w:val="20"/>
        </w:rPr>
      </w:pPr>
      <w:r w:rsidRPr="00344D36">
        <w:rPr>
          <w:rStyle w:val="CharacterStyle2"/>
          <w:spacing w:val="-1"/>
          <w:sz w:val="20"/>
          <w:szCs w:val="20"/>
        </w:rPr>
        <w:t xml:space="preserve">Millen, R., Sohal, A. and Moss, S. (1999). Quality management in the logistics function: an empirical </w:t>
      </w:r>
      <w:r w:rsidRPr="00344D36">
        <w:rPr>
          <w:rStyle w:val="CharacterStyle2"/>
          <w:sz w:val="20"/>
          <w:szCs w:val="20"/>
        </w:rPr>
        <w:t xml:space="preserve">study. </w:t>
      </w:r>
      <w:r w:rsidRPr="00344D36">
        <w:rPr>
          <w:rStyle w:val="CharacterStyle2"/>
          <w:rFonts w:ascii="Times New Roman" w:hAnsi="Times New Roman" w:cs="Times New Roman"/>
          <w:i/>
          <w:iCs/>
          <w:sz w:val="20"/>
          <w:szCs w:val="20"/>
        </w:rPr>
        <w:t xml:space="preserve">International Journal of Quality &amp; Reliability Management, </w:t>
      </w:r>
      <w:r w:rsidRPr="00344D36">
        <w:rPr>
          <w:rStyle w:val="CharacterStyle2"/>
          <w:sz w:val="20"/>
          <w:szCs w:val="20"/>
        </w:rPr>
        <w:t>16(2), 166-180.</w:t>
      </w:r>
    </w:p>
    <w:p w:rsidR="00ED0A5D" w:rsidRPr="00344D36" w:rsidRDefault="00832988" w:rsidP="008C50A4">
      <w:pPr>
        <w:pStyle w:val="Style1"/>
        <w:adjustRightInd/>
        <w:spacing w:line="292" w:lineRule="auto"/>
        <w:ind w:left="360" w:hanging="360"/>
        <w:jc w:val="both"/>
        <w:rPr>
          <w:rFonts w:ascii="Bookman Old Style" w:hAnsi="Bookman Old Style" w:cs="Bookman Old Style"/>
        </w:rPr>
      </w:pPr>
      <w:r w:rsidRPr="00344D36">
        <w:rPr>
          <w:rFonts w:ascii="Bookman Old Style" w:hAnsi="Bookman Old Style" w:cs="Bookman Old Style"/>
        </w:rPr>
        <w:t xml:space="preserve">Montero, L. (2002) </w:t>
      </w:r>
      <w:r w:rsidRPr="00344D36">
        <w:rPr>
          <w:i/>
          <w:iCs/>
        </w:rPr>
        <w:t xml:space="preserve">Logistica e intermodalidad. </w:t>
      </w:r>
      <w:r w:rsidRPr="00344D36">
        <w:rPr>
          <w:rFonts w:ascii="Bookman Old Style" w:hAnsi="Bookman Old Style" w:cs="Bookman Old Style"/>
        </w:rPr>
        <w:t>Barcelona: Logis Book.</w:t>
      </w:r>
    </w:p>
    <w:p w:rsidR="00ED0A5D" w:rsidRPr="00344D36" w:rsidRDefault="00832988" w:rsidP="008C50A4">
      <w:pPr>
        <w:pStyle w:val="Style5"/>
        <w:ind w:right="0" w:hanging="360"/>
        <w:jc w:val="both"/>
        <w:rPr>
          <w:rStyle w:val="CharacterStyle2"/>
          <w:sz w:val="20"/>
          <w:szCs w:val="20"/>
        </w:rPr>
      </w:pPr>
      <w:r w:rsidRPr="00344D36">
        <w:rPr>
          <w:rStyle w:val="CharacterStyle2"/>
          <w:spacing w:val="-1"/>
          <w:sz w:val="20"/>
          <w:szCs w:val="20"/>
        </w:rPr>
        <w:t xml:space="preserve">MP. (2003). </w:t>
      </w:r>
      <w:r w:rsidRPr="00344D36">
        <w:rPr>
          <w:rStyle w:val="CharacterStyle2"/>
          <w:rFonts w:ascii="Times New Roman" w:hAnsi="Times New Roman" w:cs="Times New Roman"/>
          <w:i/>
          <w:iCs/>
          <w:spacing w:val="-1"/>
          <w:sz w:val="20"/>
          <w:szCs w:val="20"/>
        </w:rPr>
        <w:t xml:space="preserve">Intermodal Transport: The Marco Polo Programme. </w:t>
      </w:r>
      <w:r w:rsidRPr="00344D36">
        <w:rPr>
          <w:rStyle w:val="CharacterStyle2"/>
          <w:spacing w:val="-1"/>
          <w:sz w:val="20"/>
          <w:szCs w:val="20"/>
        </w:rPr>
        <w:t xml:space="preserve">1382/2003 of the European Parliament </w:t>
      </w:r>
      <w:r w:rsidRPr="00344D36">
        <w:rPr>
          <w:rStyle w:val="CharacterStyle2"/>
          <w:sz w:val="20"/>
          <w:szCs w:val="20"/>
        </w:rPr>
        <w:t>and of the Council of 22 July, http://europa.eu/scadplus/leg/en/lvb/ 124159.htm.</w:t>
      </w:r>
    </w:p>
    <w:p w:rsidR="00ED0A5D" w:rsidRPr="00344D36" w:rsidRDefault="00832988" w:rsidP="008C50A4">
      <w:pPr>
        <w:pStyle w:val="Style5"/>
        <w:spacing w:before="36" w:line="288" w:lineRule="auto"/>
        <w:ind w:right="0" w:hanging="360"/>
        <w:jc w:val="both"/>
        <w:rPr>
          <w:rStyle w:val="CharacterStyle2"/>
          <w:sz w:val="20"/>
          <w:szCs w:val="20"/>
        </w:rPr>
      </w:pPr>
      <w:r w:rsidRPr="00344D36">
        <w:rPr>
          <w:rStyle w:val="CharacterStyle2"/>
          <w:sz w:val="20"/>
          <w:szCs w:val="20"/>
        </w:rPr>
        <w:t>Patterson, Z., Ewing, G.O. and Haider, M. (2008). The potential for premium-intermodal services to reduce freight CO</w:t>
      </w:r>
      <w:r w:rsidRPr="00344D36">
        <w:rPr>
          <w:rStyle w:val="CharacterStyle2"/>
          <w:sz w:val="20"/>
          <w:szCs w:val="20"/>
          <w:vertAlign w:val="subscript"/>
        </w:rPr>
        <w:t>2</w:t>
      </w:r>
      <w:r w:rsidRPr="00344D36">
        <w:rPr>
          <w:rStyle w:val="CharacterStyle2"/>
          <w:sz w:val="20"/>
          <w:szCs w:val="20"/>
        </w:rPr>
        <w:t xml:space="preserve"> emissions in the Quebec City–Windsor corridor. </w:t>
      </w:r>
      <w:r w:rsidRPr="00344D36">
        <w:rPr>
          <w:rStyle w:val="CharacterStyle2"/>
          <w:rFonts w:ascii="Times New Roman" w:hAnsi="Times New Roman" w:cs="Times New Roman"/>
          <w:i/>
          <w:iCs/>
          <w:sz w:val="20"/>
          <w:szCs w:val="20"/>
        </w:rPr>
        <w:t xml:space="preserve">Transportation Transportation Research Part D: Transport and Environment, </w:t>
      </w:r>
      <w:r w:rsidRPr="00344D36">
        <w:rPr>
          <w:rStyle w:val="CharacterStyle2"/>
          <w:sz w:val="20"/>
          <w:szCs w:val="20"/>
        </w:rPr>
        <w:t>13(1), 1-9.</w:t>
      </w:r>
    </w:p>
    <w:p w:rsidR="00ED0A5D" w:rsidRPr="00344D36" w:rsidRDefault="00832988" w:rsidP="008C50A4">
      <w:pPr>
        <w:pStyle w:val="Style1"/>
        <w:adjustRightInd/>
        <w:spacing w:line="285" w:lineRule="auto"/>
        <w:ind w:left="360" w:hanging="360"/>
        <w:jc w:val="both"/>
        <w:rPr>
          <w:rFonts w:ascii="Bookman Old Style" w:hAnsi="Bookman Old Style" w:cs="Bookman Old Style"/>
        </w:rPr>
      </w:pPr>
      <w:r w:rsidRPr="00344D36">
        <w:rPr>
          <w:rFonts w:ascii="Bookman Old Style" w:hAnsi="Bookman Old Style" w:cs="Bookman Old Style"/>
          <w:spacing w:val="-1"/>
        </w:rPr>
        <w:t xml:space="preserve">Potter, P. (2007). Exploring approaches towards a sustainable transport system. </w:t>
      </w:r>
      <w:r w:rsidRPr="00344D36">
        <w:rPr>
          <w:i/>
          <w:iCs/>
          <w:spacing w:val="-1"/>
        </w:rPr>
        <w:t xml:space="preserve">International Journal </w:t>
      </w:r>
      <w:r w:rsidRPr="00344D36">
        <w:rPr>
          <w:i/>
          <w:iCs/>
        </w:rPr>
        <w:t xml:space="preserve">of Sustainable Transportation, 1(2), </w:t>
      </w:r>
      <w:r w:rsidRPr="00344D36">
        <w:rPr>
          <w:rFonts w:ascii="Bookman Old Style" w:hAnsi="Bookman Old Style" w:cs="Bookman Old Style"/>
        </w:rPr>
        <w:t>115-131.</w:t>
      </w:r>
    </w:p>
    <w:p w:rsidR="00ED0A5D" w:rsidRPr="00344D36" w:rsidRDefault="00832988" w:rsidP="008C50A4">
      <w:pPr>
        <w:pStyle w:val="Style5"/>
        <w:spacing w:before="36" w:line="302" w:lineRule="auto"/>
        <w:ind w:right="0" w:hanging="360"/>
        <w:jc w:val="both"/>
        <w:rPr>
          <w:rStyle w:val="CharacterStyle2"/>
          <w:sz w:val="20"/>
          <w:szCs w:val="20"/>
        </w:rPr>
      </w:pPr>
      <w:r w:rsidRPr="00344D36">
        <w:rPr>
          <w:rStyle w:val="CharacterStyle2"/>
          <w:sz w:val="20"/>
          <w:szCs w:val="20"/>
        </w:rPr>
        <w:t xml:space="preserve">Rabinovich, E. and Bailey, J.P. (2004). Physical distribution service quality in Internet retailing: </w:t>
      </w:r>
      <w:r w:rsidRPr="00344D36">
        <w:rPr>
          <w:rStyle w:val="CharacterStyle2"/>
          <w:spacing w:val="3"/>
          <w:sz w:val="20"/>
          <w:szCs w:val="20"/>
        </w:rPr>
        <w:t xml:space="preserve">service pricing, transaction attributes, and firm attributes. </w:t>
      </w:r>
      <w:r w:rsidRPr="00344D36">
        <w:rPr>
          <w:rStyle w:val="CharacterStyle2"/>
          <w:rFonts w:ascii="Times New Roman" w:hAnsi="Times New Roman" w:cs="Times New Roman"/>
          <w:i/>
          <w:iCs/>
          <w:spacing w:val="3"/>
          <w:sz w:val="20"/>
          <w:szCs w:val="20"/>
        </w:rPr>
        <w:t xml:space="preserve">Journal of Operations Management, </w:t>
      </w:r>
      <w:r w:rsidRPr="00344D36">
        <w:rPr>
          <w:rStyle w:val="CharacterStyle2"/>
          <w:sz w:val="20"/>
          <w:szCs w:val="20"/>
        </w:rPr>
        <w:t>21(6), 651-672.</w:t>
      </w:r>
    </w:p>
    <w:p w:rsidR="00ED0A5D" w:rsidRPr="00344D36" w:rsidRDefault="00832988" w:rsidP="008C50A4">
      <w:pPr>
        <w:pStyle w:val="Style5"/>
        <w:spacing w:line="288" w:lineRule="auto"/>
        <w:ind w:right="0" w:hanging="360"/>
        <w:jc w:val="both"/>
        <w:rPr>
          <w:rStyle w:val="CharacterStyle2"/>
          <w:sz w:val="20"/>
          <w:szCs w:val="20"/>
        </w:rPr>
      </w:pPr>
      <w:r w:rsidRPr="00344D36">
        <w:rPr>
          <w:rStyle w:val="CharacterStyle2"/>
          <w:sz w:val="20"/>
          <w:szCs w:val="20"/>
        </w:rPr>
        <w:t xml:space="preserve">Robert, M., Hulten, P. and Frostell, B. (2007). Biofuels in the energy transition beyond peak oil. A macroscopic study of energy demand in the Stockholm transport system 2030. </w:t>
      </w:r>
      <w:r w:rsidRPr="00344D36">
        <w:rPr>
          <w:rStyle w:val="CharacterStyle2"/>
          <w:rFonts w:ascii="Times New Roman" w:hAnsi="Times New Roman" w:cs="Times New Roman"/>
          <w:i/>
          <w:iCs/>
          <w:sz w:val="20"/>
          <w:szCs w:val="20"/>
        </w:rPr>
        <w:t xml:space="preserve">Energy, </w:t>
      </w:r>
      <w:r w:rsidRPr="00344D36">
        <w:rPr>
          <w:rStyle w:val="CharacterStyle2"/>
          <w:sz w:val="20"/>
          <w:szCs w:val="20"/>
        </w:rPr>
        <w:t>32(11), 2089-2098.</w:t>
      </w:r>
    </w:p>
    <w:p w:rsidR="00ED0A5D" w:rsidRPr="00344D36" w:rsidRDefault="00832988" w:rsidP="008C50A4">
      <w:pPr>
        <w:pStyle w:val="Style5"/>
        <w:spacing w:before="36" w:line="304" w:lineRule="auto"/>
        <w:ind w:right="0" w:hanging="360"/>
        <w:jc w:val="both"/>
        <w:rPr>
          <w:rStyle w:val="CharacterStyle2"/>
          <w:sz w:val="20"/>
          <w:szCs w:val="20"/>
        </w:rPr>
      </w:pPr>
      <w:r w:rsidRPr="00344D36">
        <w:rPr>
          <w:rStyle w:val="CharacterStyle2"/>
          <w:sz w:val="20"/>
          <w:szCs w:val="20"/>
        </w:rPr>
        <w:t xml:space="preserve">SDS (2006). </w:t>
      </w:r>
      <w:r w:rsidRPr="00344D36">
        <w:rPr>
          <w:rStyle w:val="CharacterStyle2"/>
          <w:rFonts w:ascii="Times New Roman" w:hAnsi="Times New Roman" w:cs="Times New Roman"/>
          <w:i/>
          <w:iCs/>
          <w:sz w:val="20"/>
          <w:szCs w:val="20"/>
        </w:rPr>
        <w:t xml:space="preserve">Renewed EU Sustainable Development Strategy </w:t>
      </w:r>
      <w:r w:rsidRPr="00344D36">
        <w:rPr>
          <w:rStyle w:val="CharacterStyle2"/>
          <w:sz w:val="20"/>
          <w:szCs w:val="20"/>
        </w:rPr>
        <w:t>10917/06. Brussels: Council of European Union, Brussels, 26 June.</w:t>
      </w:r>
    </w:p>
    <w:p w:rsidR="00ED0A5D" w:rsidRPr="00344D36" w:rsidRDefault="00832988" w:rsidP="008C50A4">
      <w:pPr>
        <w:pStyle w:val="Style1"/>
        <w:adjustRightInd/>
        <w:spacing w:line="297" w:lineRule="auto"/>
        <w:ind w:left="360" w:hanging="360"/>
        <w:jc w:val="both"/>
        <w:rPr>
          <w:rFonts w:ascii="Bookman Old Style" w:hAnsi="Bookman Old Style" w:cs="Bookman Old Style"/>
        </w:rPr>
      </w:pPr>
      <w:r w:rsidRPr="00344D36">
        <w:rPr>
          <w:rFonts w:ascii="Bookman Old Style" w:hAnsi="Bookman Old Style" w:cs="Bookman Old Style"/>
        </w:rPr>
        <w:t xml:space="preserve">SSS (1999). </w:t>
      </w:r>
      <w:r w:rsidRPr="00344D36">
        <w:rPr>
          <w:i/>
          <w:iCs/>
        </w:rPr>
        <w:t xml:space="preserve">The Development of Short Sea Shipping in Europe: A Dynamic Alternative in a Sustainable Transport Chain Second Two-yearly Progress Report. </w:t>
      </w:r>
      <w:r w:rsidRPr="00344D36">
        <w:rPr>
          <w:rFonts w:ascii="Bookman Old Style" w:hAnsi="Bookman Old Style" w:cs="Bookman Old Style"/>
        </w:rPr>
        <w:t>Brussels: European Commission COM (1999) 317,29 June.</w:t>
      </w:r>
    </w:p>
    <w:p w:rsidR="00ED0A5D" w:rsidRPr="00344D36" w:rsidRDefault="00832988" w:rsidP="008C50A4">
      <w:pPr>
        <w:pStyle w:val="Style1"/>
        <w:adjustRightInd/>
        <w:spacing w:line="280" w:lineRule="auto"/>
        <w:ind w:left="360" w:hanging="360"/>
        <w:jc w:val="both"/>
        <w:rPr>
          <w:rFonts w:ascii="Bookman Old Style" w:hAnsi="Bookman Old Style" w:cs="Bookman Old Style"/>
        </w:rPr>
      </w:pPr>
      <w:r w:rsidRPr="00344D36">
        <w:rPr>
          <w:rFonts w:ascii="Bookman Old Style" w:hAnsi="Bookman Old Style" w:cs="Bookman Old Style"/>
          <w:spacing w:val="-1"/>
        </w:rPr>
        <w:t xml:space="preserve">Wanke, P.F. and Zinn, W. (2004). Strategic logistics decision making. </w:t>
      </w:r>
      <w:r w:rsidRPr="00344D36">
        <w:rPr>
          <w:i/>
          <w:iCs/>
          <w:spacing w:val="-1"/>
        </w:rPr>
        <w:t xml:space="preserve">International Journal of Physical </w:t>
      </w:r>
      <w:r w:rsidRPr="00344D36">
        <w:rPr>
          <w:i/>
          <w:iCs/>
        </w:rPr>
        <w:t xml:space="preserve">Distribution and Logistics Management, </w:t>
      </w:r>
      <w:r w:rsidRPr="00344D36">
        <w:rPr>
          <w:rFonts w:ascii="Bookman Old Style" w:hAnsi="Bookman Old Style" w:cs="Bookman Old Style"/>
        </w:rPr>
        <w:t>34(6), 466-478.</w:t>
      </w:r>
    </w:p>
    <w:p w:rsidR="00832988" w:rsidRPr="00344D36" w:rsidRDefault="00832988" w:rsidP="008C50A4">
      <w:pPr>
        <w:pStyle w:val="Style1"/>
        <w:adjustRightInd/>
        <w:spacing w:before="36" w:line="292" w:lineRule="auto"/>
        <w:ind w:left="360" w:hanging="360"/>
        <w:jc w:val="both"/>
        <w:rPr>
          <w:rFonts w:ascii="Bookman Old Style" w:hAnsi="Bookman Old Style" w:cs="Bookman Old Style"/>
        </w:rPr>
      </w:pPr>
      <w:r w:rsidRPr="00344D36">
        <w:rPr>
          <w:rFonts w:ascii="Bookman Old Style" w:hAnsi="Bookman Old Style" w:cs="Bookman Old Style"/>
        </w:rPr>
        <w:t xml:space="preserve">Yanhui, L., Jianyu, T. and Shihua, M. (2006). The logistics cost of two distribution patterns: a case study. </w:t>
      </w:r>
      <w:r w:rsidRPr="00344D36">
        <w:rPr>
          <w:i/>
          <w:iCs/>
        </w:rPr>
        <w:t xml:space="preserve">Proceedings of 2006 IEEE International Conference on Service Operations and Logistics and Informatics. </w:t>
      </w:r>
      <w:r w:rsidRPr="00344D36">
        <w:rPr>
          <w:rFonts w:ascii="Bookman Old Style" w:hAnsi="Bookman Old Style" w:cs="Bookman Old Style"/>
        </w:rPr>
        <w:t>Shanghai, China, 21-23 June 2006, pp. 460-464.</w:t>
      </w:r>
    </w:p>
    <w:sectPr w:rsidR="00832988" w:rsidRPr="00344D36" w:rsidSect="00D41361">
      <w:headerReference w:type="even" r:id="rId11"/>
      <w:headerReference w:type="default" r:id="rId12"/>
      <w:pgSz w:w="12240" w:h="15840" w:code="1"/>
      <w:pgMar w:top="1728" w:right="1728" w:bottom="1152" w:left="1872" w:header="720" w:footer="720" w:gutter="0"/>
      <w:pgNumType w:start="247"/>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1E78" w:rsidRDefault="00151E78" w:rsidP="00D41361">
      <w:r>
        <w:separator/>
      </w:r>
    </w:p>
  </w:endnote>
  <w:endnote w:type="continuationSeparator" w:id="0">
    <w:p w:rsidR="00151E78" w:rsidRDefault="00151E78" w:rsidP="00D41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1E78" w:rsidRDefault="00151E78" w:rsidP="00D41361">
      <w:r>
        <w:separator/>
      </w:r>
    </w:p>
  </w:footnote>
  <w:footnote w:type="continuationSeparator" w:id="0">
    <w:p w:rsidR="00151E78" w:rsidRDefault="00151E78" w:rsidP="00D413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855156552"/>
      <w:docPartObj>
        <w:docPartGallery w:val="Page Numbers (Top of Page)"/>
        <w:docPartUnique/>
      </w:docPartObj>
    </w:sdtPr>
    <w:sdtEndPr>
      <w:rPr>
        <w:noProof/>
      </w:rPr>
    </w:sdtEndPr>
    <w:sdtContent>
      <w:p w:rsidR="00D41361" w:rsidRPr="00D41361" w:rsidRDefault="00D41361">
        <w:pPr>
          <w:pStyle w:val="Header"/>
          <w:rPr>
            <w:rFonts w:ascii="Tahoma" w:hAnsi="Tahoma" w:cs="Tahoma"/>
          </w:rPr>
        </w:pPr>
        <w:r w:rsidRPr="00D41361">
          <w:rPr>
            <w:rFonts w:ascii="Tahoma" w:hAnsi="Tahoma" w:cs="Tahoma"/>
          </w:rPr>
          <w:fldChar w:fldCharType="begin"/>
        </w:r>
        <w:r w:rsidRPr="00D41361">
          <w:rPr>
            <w:rFonts w:ascii="Tahoma" w:hAnsi="Tahoma" w:cs="Tahoma"/>
          </w:rPr>
          <w:instrText xml:space="preserve"> PAGE   \* MERGEFORMAT </w:instrText>
        </w:r>
        <w:r w:rsidRPr="00D41361">
          <w:rPr>
            <w:rFonts w:ascii="Tahoma" w:hAnsi="Tahoma" w:cs="Tahoma"/>
          </w:rPr>
          <w:fldChar w:fldCharType="separate"/>
        </w:r>
        <w:r w:rsidR="00A347CD">
          <w:rPr>
            <w:rFonts w:ascii="Tahoma" w:hAnsi="Tahoma" w:cs="Tahoma"/>
            <w:noProof/>
          </w:rPr>
          <w:t>254</w:t>
        </w:r>
        <w:r w:rsidRPr="00D41361">
          <w:rPr>
            <w:rFonts w:ascii="Tahoma" w:hAnsi="Tahoma" w:cs="Tahoma"/>
            <w:noProof/>
          </w:rPr>
          <w:fldChar w:fldCharType="end"/>
        </w:r>
        <w:r>
          <w:rPr>
            <w:rFonts w:ascii="Tahoma" w:hAnsi="Tahoma" w:cs="Tahoma"/>
            <w:noProof/>
          </w:rPr>
          <w:t xml:space="preserve">   </w:t>
        </w:r>
        <w:r w:rsidRPr="00D41361">
          <w:rPr>
            <w:rFonts w:ascii="Tahoma" w:hAnsi="Tahoma" w:cs="Tahoma"/>
            <w:noProof/>
            <w:spacing w:val="16"/>
          </w:rPr>
          <w:t>International Operations Management</w:t>
        </w:r>
      </w:p>
    </w:sdtContent>
  </w:sdt>
  <w:p w:rsidR="00D41361" w:rsidRDefault="00D413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1336608"/>
      <w:docPartObj>
        <w:docPartGallery w:val="Page Numbers (Top of Page)"/>
        <w:docPartUnique/>
      </w:docPartObj>
    </w:sdtPr>
    <w:sdtEndPr>
      <w:rPr>
        <w:rFonts w:ascii="Tahoma" w:hAnsi="Tahoma" w:cs="Tahoma"/>
        <w:noProof/>
      </w:rPr>
    </w:sdtEndPr>
    <w:sdtContent>
      <w:p w:rsidR="00D41361" w:rsidRPr="00D41361" w:rsidRDefault="00D41361">
        <w:pPr>
          <w:pStyle w:val="Header"/>
          <w:jc w:val="right"/>
          <w:rPr>
            <w:rFonts w:ascii="Tahoma" w:hAnsi="Tahoma" w:cs="Tahoma"/>
          </w:rPr>
        </w:pPr>
        <w:r w:rsidRPr="00D41361">
          <w:rPr>
            <w:rFonts w:ascii="Tahoma" w:hAnsi="Tahoma" w:cs="Tahoma"/>
            <w:spacing w:val="16"/>
          </w:rPr>
          <w:t>Mazo Group Case Study</w:t>
        </w:r>
        <w:r>
          <w:rPr>
            <w:rFonts w:ascii="Tahoma" w:hAnsi="Tahoma" w:cs="Tahoma"/>
          </w:rPr>
          <w:t xml:space="preserve">   </w:t>
        </w:r>
        <w:r w:rsidRPr="00D41361">
          <w:rPr>
            <w:rFonts w:ascii="Tahoma" w:hAnsi="Tahoma" w:cs="Tahoma"/>
          </w:rPr>
          <w:t xml:space="preserve"> </w:t>
        </w:r>
        <w:r w:rsidRPr="00D41361">
          <w:rPr>
            <w:rFonts w:ascii="Tahoma" w:hAnsi="Tahoma" w:cs="Tahoma"/>
          </w:rPr>
          <w:fldChar w:fldCharType="begin"/>
        </w:r>
        <w:r w:rsidRPr="00D41361">
          <w:rPr>
            <w:rFonts w:ascii="Tahoma" w:hAnsi="Tahoma" w:cs="Tahoma"/>
          </w:rPr>
          <w:instrText xml:space="preserve"> PAGE   \* MERGEFORMAT </w:instrText>
        </w:r>
        <w:r w:rsidRPr="00D41361">
          <w:rPr>
            <w:rFonts w:ascii="Tahoma" w:hAnsi="Tahoma" w:cs="Tahoma"/>
          </w:rPr>
          <w:fldChar w:fldCharType="separate"/>
        </w:r>
        <w:r w:rsidR="00A347CD">
          <w:rPr>
            <w:rFonts w:ascii="Tahoma" w:hAnsi="Tahoma" w:cs="Tahoma"/>
            <w:noProof/>
          </w:rPr>
          <w:t>253</w:t>
        </w:r>
        <w:r w:rsidRPr="00D41361">
          <w:rPr>
            <w:rFonts w:ascii="Tahoma" w:hAnsi="Tahoma" w:cs="Tahoma"/>
            <w:noProof/>
          </w:rPr>
          <w:fldChar w:fldCharType="end"/>
        </w:r>
      </w:p>
    </w:sdtContent>
  </w:sdt>
  <w:p w:rsidR="00D41361" w:rsidRDefault="00D4136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A35D"/>
    <w:multiLevelType w:val="singleLevel"/>
    <w:tmpl w:val="24C6CAA0"/>
    <w:lvl w:ilvl="0">
      <w:start w:val="1"/>
      <w:numFmt w:val="decimal"/>
      <w:lvlText w:val="%1."/>
      <w:lvlJc w:val="left"/>
      <w:pPr>
        <w:tabs>
          <w:tab w:val="num" w:pos="432"/>
        </w:tabs>
        <w:ind w:left="360"/>
      </w:pPr>
      <w:rPr>
        <w:rFonts w:ascii="Bookman Old Style" w:hAnsi="Bookman Old Style" w:cs="Bookman Old Style"/>
        <w:snapToGrid/>
        <w:sz w:val="16"/>
        <w:szCs w:val="16"/>
      </w:rPr>
    </w:lvl>
  </w:abstractNum>
  <w:abstractNum w:abstractNumId="1">
    <w:nsid w:val="0420D491"/>
    <w:multiLevelType w:val="singleLevel"/>
    <w:tmpl w:val="2EBE996A"/>
    <w:lvl w:ilvl="0">
      <w:numFmt w:val="bullet"/>
      <w:lvlText w:val="·"/>
      <w:lvlJc w:val="left"/>
      <w:pPr>
        <w:tabs>
          <w:tab w:val="num" w:pos="288"/>
        </w:tabs>
        <w:ind w:left="360" w:hanging="288"/>
      </w:pPr>
      <w:rPr>
        <w:rFonts w:ascii="Symbol" w:hAnsi="Symbol" w:cs="Symbol"/>
        <w:i w:val="0"/>
        <w:iCs/>
        <w:snapToGrid/>
        <w:spacing w:val="11"/>
        <w:sz w:val="18"/>
        <w:szCs w:val="18"/>
      </w:rPr>
    </w:lvl>
  </w:abstractNum>
  <w:abstractNum w:abstractNumId="2">
    <w:nsid w:val="05D44684"/>
    <w:multiLevelType w:val="hybridMultilevel"/>
    <w:tmpl w:val="BCD4C02E"/>
    <w:lvl w:ilvl="0" w:tplc="2BDABCD4">
      <w:numFmt w:val="bullet"/>
      <w:lvlText w:val="•"/>
      <w:lvlJc w:val="left"/>
      <w:pPr>
        <w:ind w:left="432" w:hanging="360"/>
      </w:pPr>
      <w:rPr>
        <w:rFonts w:ascii="Times New Roman" w:eastAsiaTheme="minorEastAsia" w:hAnsi="Times New Roman" w:cs="Times New Roman"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3">
    <w:nsid w:val="06F01AC3"/>
    <w:multiLevelType w:val="singleLevel"/>
    <w:tmpl w:val="0E1EBBBD"/>
    <w:lvl w:ilvl="0">
      <w:start w:val="1"/>
      <w:numFmt w:val="decimal"/>
      <w:lvlText w:val="%1."/>
      <w:lvlJc w:val="left"/>
      <w:pPr>
        <w:tabs>
          <w:tab w:val="num" w:pos="432"/>
        </w:tabs>
        <w:ind w:left="360"/>
      </w:pPr>
      <w:rPr>
        <w:rFonts w:ascii="Bookman Old Style" w:hAnsi="Bookman Old Style" w:cs="Bookman Old Style"/>
        <w:snapToGrid/>
        <w:sz w:val="16"/>
        <w:szCs w:val="16"/>
      </w:rPr>
    </w:lvl>
  </w:abstractNum>
  <w:abstractNum w:abstractNumId="4">
    <w:nsid w:val="070BD60F"/>
    <w:multiLevelType w:val="singleLevel"/>
    <w:tmpl w:val="137AD99E"/>
    <w:lvl w:ilvl="0">
      <w:start w:val="1"/>
      <w:numFmt w:val="decimal"/>
      <w:lvlText w:val="%1."/>
      <w:lvlJc w:val="left"/>
      <w:pPr>
        <w:tabs>
          <w:tab w:val="num" w:pos="432"/>
        </w:tabs>
        <w:ind w:left="72"/>
      </w:pPr>
      <w:rPr>
        <w:rFonts w:ascii="Bookman Old Style" w:hAnsi="Bookman Old Style" w:cs="Bookman Old Style"/>
        <w:snapToGrid/>
        <w:sz w:val="18"/>
        <w:szCs w:val="18"/>
      </w:rPr>
    </w:lvl>
  </w:abstractNum>
  <w:abstractNum w:abstractNumId="5">
    <w:nsid w:val="165F0093"/>
    <w:multiLevelType w:val="hybridMultilevel"/>
    <w:tmpl w:val="77E867B8"/>
    <w:lvl w:ilvl="0" w:tplc="2BDABCD4">
      <w:numFmt w:val="bullet"/>
      <w:lvlText w:val="•"/>
      <w:lvlJc w:val="left"/>
      <w:pPr>
        <w:ind w:left="432"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955F1C"/>
    <w:multiLevelType w:val="hybridMultilevel"/>
    <w:tmpl w:val="12B2A95A"/>
    <w:lvl w:ilvl="0" w:tplc="2BDABCD4">
      <w:numFmt w:val="bullet"/>
      <w:lvlText w:val="•"/>
      <w:lvlJc w:val="left"/>
      <w:pPr>
        <w:ind w:left="504" w:hanging="360"/>
      </w:pPr>
      <w:rPr>
        <w:rFonts w:ascii="Times New Roman" w:eastAsiaTheme="minorEastAsia" w:hAnsi="Times New Roman" w:cs="Times New Roman"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
    <w:nsid w:val="79AE4E2C"/>
    <w:multiLevelType w:val="hybridMultilevel"/>
    <w:tmpl w:val="5740A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lvl w:ilvl="0">
        <w:numFmt w:val="bullet"/>
        <w:lvlText w:val="·"/>
        <w:lvlJc w:val="left"/>
        <w:pPr>
          <w:tabs>
            <w:tab w:val="num" w:pos="360"/>
          </w:tabs>
          <w:ind w:left="432" w:hanging="360"/>
        </w:pPr>
        <w:rPr>
          <w:rFonts w:ascii="Symbol" w:hAnsi="Symbol" w:cs="Symbol"/>
          <w:snapToGrid/>
          <w:spacing w:val="-1"/>
          <w:sz w:val="18"/>
          <w:szCs w:val="18"/>
        </w:rPr>
      </w:lvl>
    </w:lvlOverride>
  </w:num>
  <w:num w:numId="3">
    <w:abstractNumId w:val="1"/>
    <w:lvlOverride w:ilvl="0">
      <w:lvl w:ilvl="0">
        <w:numFmt w:val="bullet"/>
        <w:lvlText w:val="·"/>
        <w:lvlJc w:val="left"/>
        <w:pPr>
          <w:tabs>
            <w:tab w:val="num" w:pos="432"/>
          </w:tabs>
          <w:ind w:left="72"/>
        </w:pPr>
        <w:rPr>
          <w:rFonts w:ascii="Symbol" w:hAnsi="Symbol" w:cs="Symbol"/>
          <w:snapToGrid/>
          <w:sz w:val="18"/>
          <w:szCs w:val="18"/>
        </w:rPr>
      </w:lvl>
    </w:lvlOverride>
  </w:num>
  <w:num w:numId="4">
    <w:abstractNumId w:val="4"/>
  </w:num>
  <w:num w:numId="5">
    <w:abstractNumId w:val="1"/>
    <w:lvlOverride w:ilvl="0">
      <w:lvl w:ilvl="0">
        <w:numFmt w:val="bullet"/>
        <w:lvlText w:val="·"/>
        <w:lvlJc w:val="left"/>
        <w:pPr>
          <w:tabs>
            <w:tab w:val="num" w:pos="432"/>
          </w:tabs>
          <w:ind w:left="144"/>
        </w:pPr>
        <w:rPr>
          <w:rFonts w:ascii="Symbol" w:hAnsi="Symbol" w:cs="Symbol"/>
          <w:snapToGrid/>
          <w:sz w:val="18"/>
          <w:szCs w:val="18"/>
        </w:rPr>
      </w:lvl>
    </w:lvlOverride>
  </w:num>
  <w:num w:numId="6">
    <w:abstractNumId w:val="3"/>
  </w:num>
  <w:num w:numId="7">
    <w:abstractNumId w:val="3"/>
    <w:lvlOverride w:ilvl="0">
      <w:lvl w:ilvl="0">
        <w:numFmt w:val="decimal"/>
        <w:lvlText w:val="%1."/>
        <w:lvlJc w:val="left"/>
        <w:pPr>
          <w:tabs>
            <w:tab w:val="num" w:pos="504"/>
          </w:tabs>
          <w:ind w:left="360"/>
        </w:pPr>
        <w:rPr>
          <w:rFonts w:ascii="Bookman Old Style" w:hAnsi="Bookman Old Style" w:cs="Bookman Old Style"/>
          <w:snapToGrid/>
          <w:sz w:val="16"/>
          <w:szCs w:val="16"/>
        </w:rPr>
      </w:lvl>
    </w:lvlOverride>
  </w:num>
  <w:num w:numId="8">
    <w:abstractNumId w:val="0"/>
  </w:num>
  <w:num w:numId="9">
    <w:abstractNumId w:val="7"/>
  </w:num>
  <w:num w:numId="10">
    <w:abstractNumId w:val="2"/>
  </w:num>
  <w:num w:numId="11">
    <w:abstractNumId w:val="5"/>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embedSystemFonts/>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088"/>
    <w:rsid w:val="00151E78"/>
    <w:rsid w:val="001F7DBB"/>
    <w:rsid w:val="00344D36"/>
    <w:rsid w:val="00600930"/>
    <w:rsid w:val="00654088"/>
    <w:rsid w:val="006F2D99"/>
    <w:rsid w:val="00832988"/>
    <w:rsid w:val="008C50A4"/>
    <w:rsid w:val="00A347CD"/>
    <w:rsid w:val="00D41361"/>
    <w:rsid w:val="00ED0A5D"/>
    <w:rsid w:val="00ED7083"/>
    <w:rsid w:val="00FA0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7EE785D-5658-4B03-9EE8-6300D567B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uiPriority w:val="99"/>
    <w:pPr>
      <w:widowControl w:val="0"/>
      <w:autoSpaceDE w:val="0"/>
      <w:autoSpaceDN w:val="0"/>
      <w:adjustRightInd w:val="0"/>
      <w:spacing w:after="0" w:line="240" w:lineRule="auto"/>
    </w:pPr>
    <w:rPr>
      <w:rFonts w:ascii="Times New Roman" w:hAnsi="Times New Roman" w:cs="Times New Roman"/>
      <w:kern w:val="0"/>
      <w:sz w:val="20"/>
      <w:szCs w:val="20"/>
    </w:rPr>
  </w:style>
  <w:style w:type="paragraph" w:customStyle="1" w:styleId="Style2">
    <w:name w:val="Style 2"/>
    <w:uiPriority w:val="99"/>
    <w:pPr>
      <w:widowControl w:val="0"/>
      <w:autoSpaceDE w:val="0"/>
      <w:autoSpaceDN w:val="0"/>
      <w:spacing w:after="0" w:line="240" w:lineRule="auto"/>
      <w:ind w:left="2376"/>
    </w:pPr>
    <w:rPr>
      <w:rFonts w:ascii="Bookman Old Style" w:hAnsi="Bookman Old Style" w:cs="Bookman Old Style"/>
      <w:kern w:val="0"/>
      <w:sz w:val="18"/>
      <w:szCs w:val="18"/>
    </w:rPr>
  </w:style>
  <w:style w:type="paragraph" w:customStyle="1" w:styleId="Style4">
    <w:name w:val="Style 4"/>
    <w:uiPriority w:val="99"/>
    <w:pPr>
      <w:widowControl w:val="0"/>
      <w:autoSpaceDE w:val="0"/>
      <w:autoSpaceDN w:val="0"/>
      <w:spacing w:before="252" w:after="0" w:line="285" w:lineRule="auto"/>
      <w:ind w:right="72"/>
      <w:jc w:val="both"/>
    </w:pPr>
    <w:rPr>
      <w:rFonts w:ascii="Bookman Old Style" w:hAnsi="Bookman Old Style" w:cs="Bookman Old Style"/>
      <w:kern w:val="0"/>
      <w:sz w:val="18"/>
      <w:szCs w:val="18"/>
    </w:rPr>
  </w:style>
  <w:style w:type="paragraph" w:customStyle="1" w:styleId="Style3">
    <w:name w:val="Style 3"/>
    <w:uiPriority w:val="99"/>
    <w:pPr>
      <w:widowControl w:val="0"/>
      <w:autoSpaceDE w:val="0"/>
      <w:autoSpaceDN w:val="0"/>
      <w:spacing w:after="0" w:line="285" w:lineRule="auto"/>
      <w:ind w:left="72" w:right="144" w:firstLine="360"/>
      <w:jc w:val="both"/>
    </w:pPr>
    <w:rPr>
      <w:rFonts w:ascii="Bookman Old Style" w:hAnsi="Bookman Old Style" w:cs="Bookman Old Style"/>
      <w:kern w:val="0"/>
      <w:sz w:val="18"/>
      <w:szCs w:val="18"/>
    </w:rPr>
  </w:style>
  <w:style w:type="paragraph" w:customStyle="1" w:styleId="Style6">
    <w:name w:val="Style 6"/>
    <w:uiPriority w:val="99"/>
    <w:pPr>
      <w:widowControl w:val="0"/>
      <w:autoSpaceDE w:val="0"/>
      <w:autoSpaceDN w:val="0"/>
      <w:spacing w:after="0" w:line="283" w:lineRule="auto"/>
      <w:ind w:left="504" w:right="144" w:hanging="432"/>
    </w:pPr>
    <w:rPr>
      <w:rFonts w:ascii="Bookman Old Style" w:hAnsi="Bookman Old Style" w:cs="Bookman Old Style"/>
      <w:kern w:val="0"/>
      <w:sz w:val="18"/>
      <w:szCs w:val="18"/>
    </w:rPr>
  </w:style>
  <w:style w:type="paragraph" w:customStyle="1" w:styleId="Style7">
    <w:name w:val="Style 7"/>
    <w:uiPriority w:val="99"/>
    <w:pPr>
      <w:widowControl w:val="0"/>
      <w:autoSpaceDE w:val="0"/>
      <w:autoSpaceDN w:val="0"/>
      <w:spacing w:after="0" w:line="283" w:lineRule="auto"/>
      <w:ind w:left="432" w:right="144" w:hanging="360"/>
      <w:jc w:val="both"/>
    </w:pPr>
    <w:rPr>
      <w:rFonts w:ascii="Bookman Old Style" w:hAnsi="Bookman Old Style" w:cs="Bookman Old Style"/>
      <w:kern w:val="0"/>
      <w:sz w:val="18"/>
      <w:szCs w:val="18"/>
    </w:rPr>
  </w:style>
  <w:style w:type="paragraph" w:customStyle="1" w:styleId="Style8">
    <w:name w:val="Style 8"/>
    <w:uiPriority w:val="99"/>
    <w:pPr>
      <w:widowControl w:val="0"/>
      <w:autoSpaceDE w:val="0"/>
      <w:autoSpaceDN w:val="0"/>
      <w:spacing w:after="0" w:line="283" w:lineRule="auto"/>
      <w:ind w:left="72"/>
    </w:pPr>
    <w:rPr>
      <w:rFonts w:ascii="Bookman Old Style" w:hAnsi="Bookman Old Style" w:cs="Bookman Old Style"/>
      <w:kern w:val="0"/>
      <w:sz w:val="18"/>
      <w:szCs w:val="18"/>
    </w:rPr>
  </w:style>
  <w:style w:type="paragraph" w:customStyle="1" w:styleId="Style5">
    <w:name w:val="Style 5"/>
    <w:uiPriority w:val="99"/>
    <w:pPr>
      <w:widowControl w:val="0"/>
      <w:autoSpaceDE w:val="0"/>
      <w:autoSpaceDN w:val="0"/>
      <w:spacing w:after="0" w:line="312" w:lineRule="auto"/>
      <w:ind w:left="360" w:right="216" w:hanging="216"/>
    </w:pPr>
    <w:rPr>
      <w:rFonts w:ascii="Bookman Old Style" w:hAnsi="Bookman Old Style" w:cs="Bookman Old Style"/>
      <w:kern w:val="0"/>
      <w:sz w:val="16"/>
      <w:szCs w:val="16"/>
    </w:rPr>
  </w:style>
  <w:style w:type="character" w:customStyle="1" w:styleId="CharacterStyle1">
    <w:name w:val="Character Style 1"/>
    <w:uiPriority w:val="99"/>
    <w:rPr>
      <w:rFonts w:ascii="Bookman Old Style" w:hAnsi="Bookman Old Style" w:cs="Bookman Old Style"/>
      <w:sz w:val="18"/>
      <w:szCs w:val="18"/>
    </w:rPr>
  </w:style>
  <w:style w:type="character" w:customStyle="1" w:styleId="CharacterStyle2">
    <w:name w:val="Character Style 2"/>
    <w:uiPriority w:val="99"/>
    <w:rPr>
      <w:rFonts w:ascii="Bookman Old Style" w:hAnsi="Bookman Old Style" w:cs="Bookman Old Style"/>
      <w:sz w:val="16"/>
      <w:szCs w:val="16"/>
    </w:rPr>
  </w:style>
  <w:style w:type="table" w:styleId="PlainTable2">
    <w:name w:val="Plain Table 2"/>
    <w:basedOn w:val="TableNormal"/>
    <w:uiPriority w:val="42"/>
    <w:rsid w:val="001F7DBB"/>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29" w:type="dxa"/>
        <w:left w:w="108" w:type="dxa"/>
        <w:bottom w:w="29"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41361"/>
    <w:pPr>
      <w:tabs>
        <w:tab w:val="center" w:pos="4680"/>
        <w:tab w:val="right" w:pos="9360"/>
      </w:tabs>
    </w:pPr>
  </w:style>
  <w:style w:type="character" w:customStyle="1" w:styleId="HeaderChar">
    <w:name w:val="Header Char"/>
    <w:basedOn w:val="DefaultParagraphFont"/>
    <w:link w:val="Header"/>
    <w:uiPriority w:val="99"/>
    <w:rsid w:val="00D41361"/>
    <w:rPr>
      <w:rFonts w:ascii="Times New Roman" w:hAnsi="Times New Roman" w:cs="Times New Roman"/>
      <w:kern w:val="0"/>
      <w:sz w:val="20"/>
      <w:szCs w:val="20"/>
    </w:rPr>
  </w:style>
  <w:style w:type="paragraph" w:styleId="Footer">
    <w:name w:val="footer"/>
    <w:basedOn w:val="Normal"/>
    <w:link w:val="FooterChar"/>
    <w:uiPriority w:val="99"/>
    <w:unhideWhenUsed/>
    <w:rsid w:val="00D41361"/>
    <w:pPr>
      <w:tabs>
        <w:tab w:val="center" w:pos="4680"/>
        <w:tab w:val="right" w:pos="9360"/>
      </w:tabs>
    </w:pPr>
  </w:style>
  <w:style w:type="character" w:customStyle="1" w:styleId="FooterChar">
    <w:name w:val="Footer Char"/>
    <w:basedOn w:val="DefaultParagraphFont"/>
    <w:link w:val="Footer"/>
    <w:uiPriority w:val="99"/>
    <w:rsid w:val="00D41361"/>
    <w:rPr>
      <w:rFonts w:ascii="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17</Pages>
  <Words>6855</Words>
  <Characters>39080</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Jaryono Angga Widagdo</cp:lastModifiedBy>
  <cp:revision>9</cp:revision>
  <dcterms:created xsi:type="dcterms:W3CDTF">2013-06-02T17:06:00Z</dcterms:created>
  <dcterms:modified xsi:type="dcterms:W3CDTF">2019-05-04T05:46:00Z</dcterms:modified>
</cp:coreProperties>
</file>